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7F81" w:rsidRDefault="007F7F81" w:rsidP="007F7F81">
      <w:pPr>
        <w:pStyle w:val="Heading4"/>
        <w:widowControl w:val="0"/>
        <w:spacing w:line="240" w:lineRule="auto"/>
        <w:jc w:val="center"/>
        <w:rPr>
          <w:b w:val="0"/>
          <w:bCs w:val="0"/>
          <w:sz w:val="28"/>
          <w:szCs w:val="28"/>
        </w:rPr>
      </w:pPr>
      <w:r>
        <w:rPr>
          <w:sz w:val="28"/>
          <w:szCs w:val="28"/>
        </w:rPr>
        <w:t>IMPLEMENTING MIDDLE TECH PROGRAM TO REDUCE DROPOUTS AND BOOST EMPLOYABILITY: CHALLENGES AND POSSIBILITIES</w:t>
      </w:r>
    </w:p>
    <w:p w:rsidR="007F7F81" w:rsidRPr="007F7F81" w:rsidRDefault="007F7F81" w:rsidP="007F7F81">
      <w:pPr>
        <w:pStyle w:val="ListParagraph"/>
        <w:spacing w:after="0" w:line="240" w:lineRule="auto"/>
        <w:jc w:val="center"/>
        <w:rPr>
          <w:rFonts w:ascii="Times New Roman" w:eastAsia="Times New Roman" w:hAnsi="Times New Roman" w:cs="Times New Roman"/>
          <w:sz w:val="24"/>
          <w:szCs w:val="24"/>
        </w:rPr>
      </w:pPr>
      <w:r w:rsidRPr="007F7F81">
        <w:rPr>
          <w:rFonts w:ascii="Times New Roman" w:eastAsia="Times New Roman" w:hAnsi="Times New Roman" w:cs="Times New Roman"/>
          <w:color w:val="000000"/>
          <w:sz w:val="24"/>
          <w:szCs w:val="24"/>
        </w:rPr>
        <w:t>Ms. Muqaddas Malik</w:t>
      </w:r>
      <w:r w:rsidR="00156263" w:rsidRPr="007F7F81">
        <w:rPr>
          <w:rFonts w:ascii="Times New Roman" w:hAnsi="Times New Roman"/>
          <w:sz w:val="24"/>
          <w:szCs w:val="24"/>
          <w:vertAlign w:val="superscript"/>
        </w:rPr>
        <w:t>1</w:t>
      </w:r>
      <w:r w:rsidRPr="007F7F81">
        <w:rPr>
          <w:rFonts w:asciiTheme="majorBidi" w:hAnsiTheme="majorBidi" w:cstheme="majorBidi"/>
          <w:sz w:val="24"/>
          <w:szCs w:val="24"/>
        </w:rPr>
        <w:t xml:space="preserve">, Dr. </w:t>
      </w:r>
      <w:r w:rsidRPr="007F7F81">
        <w:rPr>
          <w:rFonts w:ascii="Times New Roman" w:eastAsia="Times New Roman" w:hAnsi="Times New Roman" w:cs="Times New Roman"/>
          <w:color w:val="000000"/>
          <w:sz w:val="24"/>
          <w:szCs w:val="24"/>
        </w:rPr>
        <w:t>Tahira Bibi</w:t>
      </w:r>
      <w:r w:rsidR="00156263" w:rsidRPr="007F7F81">
        <w:rPr>
          <w:rFonts w:ascii="Times New Roman" w:hAnsi="Times New Roman"/>
          <w:sz w:val="24"/>
          <w:szCs w:val="24"/>
          <w:vertAlign w:val="superscript"/>
        </w:rPr>
        <w:t>2</w:t>
      </w:r>
      <w:r w:rsidR="00B94E00" w:rsidRPr="007F7F81">
        <w:rPr>
          <w:rFonts w:asciiTheme="majorBidi" w:hAnsiTheme="majorBidi" w:cstheme="majorBidi"/>
          <w:sz w:val="24"/>
          <w:szCs w:val="24"/>
        </w:rPr>
        <w:t xml:space="preserve"> </w:t>
      </w:r>
      <w:r w:rsidRPr="007F7F81">
        <w:rPr>
          <w:rFonts w:asciiTheme="majorBidi" w:hAnsiTheme="majorBidi" w:cstheme="majorBidi"/>
          <w:sz w:val="24"/>
          <w:szCs w:val="24"/>
        </w:rPr>
        <w:t>, Dr. Safi Ullah</w:t>
      </w:r>
      <w:r w:rsidRPr="007F7F81">
        <w:rPr>
          <w:rFonts w:ascii="Times New Roman" w:hAnsi="Times New Roman"/>
          <w:sz w:val="24"/>
          <w:szCs w:val="24"/>
          <w:vertAlign w:val="superscript"/>
        </w:rPr>
        <w:t>3</w:t>
      </w:r>
      <w:r w:rsidR="00B94E00" w:rsidRPr="007F7F81">
        <w:rPr>
          <w:rFonts w:asciiTheme="majorBidi" w:hAnsiTheme="majorBidi" w:cstheme="majorBidi"/>
          <w:sz w:val="24"/>
          <w:szCs w:val="24"/>
        </w:rPr>
        <w:t xml:space="preserve">** </w:t>
      </w:r>
      <w:r w:rsidR="00E83351" w:rsidRPr="007F7F81">
        <w:rPr>
          <w:rFonts w:asciiTheme="majorBidi" w:hAnsiTheme="majorBidi" w:cstheme="majorBidi"/>
          <w:sz w:val="24"/>
          <w:szCs w:val="24"/>
        </w:rPr>
        <w:t xml:space="preserve">, </w:t>
      </w:r>
      <w:r w:rsidRPr="007F7F81">
        <w:rPr>
          <w:rFonts w:ascii="Times New Roman" w:eastAsia="Times New Roman" w:hAnsi="Times New Roman" w:cs="Times New Roman"/>
          <w:sz w:val="24"/>
          <w:szCs w:val="24"/>
        </w:rPr>
        <w:t>Ms.</w:t>
      </w:r>
      <w:r w:rsidR="006B2E13">
        <w:rPr>
          <w:rFonts w:ascii="Times New Roman" w:eastAsia="Times New Roman" w:hAnsi="Times New Roman" w:cs="Times New Roman"/>
          <w:sz w:val="24"/>
          <w:szCs w:val="24"/>
        </w:rPr>
        <w:t xml:space="preserve"> </w:t>
      </w:r>
      <w:r w:rsidRPr="007F7F81">
        <w:rPr>
          <w:rFonts w:ascii="Times New Roman" w:eastAsia="Times New Roman" w:hAnsi="Times New Roman" w:cs="Times New Roman"/>
          <w:sz w:val="24"/>
          <w:szCs w:val="24"/>
        </w:rPr>
        <w:t>Zarmina Gul</w:t>
      </w:r>
      <w:r w:rsidRPr="007F7F81">
        <w:rPr>
          <w:rFonts w:ascii="Times New Roman" w:hAnsi="Times New Roman"/>
          <w:sz w:val="24"/>
          <w:szCs w:val="24"/>
          <w:vertAlign w:val="superscript"/>
        </w:rPr>
        <w:t>4</w:t>
      </w:r>
    </w:p>
    <w:p w:rsidR="00482224" w:rsidRPr="00E83351" w:rsidRDefault="00B94E00" w:rsidP="007F7F81">
      <w:pPr>
        <w:pStyle w:val="ListParagraph"/>
        <w:pBdr>
          <w:bottom w:val="single" w:sz="12" w:space="1" w:color="auto"/>
        </w:pBdr>
        <w:spacing w:before="100" w:beforeAutospacing="1" w:after="100" w:afterAutospacing="1" w:line="246" w:lineRule="auto"/>
        <w:ind w:right="-15"/>
        <w:rPr>
          <w:rFonts w:asciiTheme="majorBidi" w:hAnsiTheme="majorBidi" w:cstheme="majorBidi"/>
          <w:sz w:val="24"/>
          <w:szCs w:val="24"/>
        </w:rPr>
      </w:pPr>
      <w:r w:rsidRPr="00E83351">
        <w:rPr>
          <w:rFonts w:asciiTheme="majorBidi" w:hAnsiTheme="majorBidi" w:cstheme="majorBidi"/>
          <w:sz w:val="24"/>
          <w:szCs w:val="24"/>
        </w:rPr>
        <w:t xml:space="preserve"> </w:t>
      </w:r>
    </w:p>
    <w:p w:rsidR="00266971" w:rsidRDefault="0047458F" w:rsidP="0047458F">
      <w:pPr>
        <w:spacing w:before="100" w:beforeAutospacing="1" w:after="100" w:afterAutospacing="1" w:line="246" w:lineRule="auto"/>
        <w:ind w:left="10" w:right="-15"/>
      </w:pPr>
      <w:r>
        <w:rPr>
          <w:b/>
        </w:rPr>
        <w:t xml:space="preserve">Abstract </w:t>
      </w:r>
    </w:p>
    <w:p w:rsidR="0030314D" w:rsidRPr="0030314D" w:rsidRDefault="0030314D" w:rsidP="0030314D">
      <w:pPr>
        <w:spacing w:before="240" w:after="240"/>
        <w:rPr>
          <w:i/>
          <w:szCs w:val="24"/>
        </w:rPr>
      </w:pPr>
      <w:r w:rsidRPr="0030314D">
        <w:rPr>
          <w:i/>
          <w:szCs w:val="24"/>
        </w:rPr>
        <w:t>The Middle Tech pilot program, launched in 2022 by AIOU and JICA, the Middle Tech pilot program blends ALP with technical courses to reduce dropouts and boost employability, focusing on ICT integration in agriculture and electronics. This study explores the challenges in implementing the program and its alignment with industry standards and Sustainable Development Goals (SDGs) 1 (No Poverty), 2 (Zero Hunger), and 4 (Quality Education). This study explores the critical issue of the high dropout rate in Pakistan between primary and middle school, highlighting key challenges such as the lack of middle schools, economic constraints, and limited vocational training. Addressing these barriers is essential to improving retention rates and providing students with pathways to both education and employment. A qualitative case study approach was employed, utilizing interviews, document analysis, and checklist. All the stakeholders participated in the study. The study revealed challenges in instructor training, digital infrastructure, and quality assurance, highlighting the need for improved ICT integration, timely book supply, syllabus reduction, and the adoption of English as the medium of study. To overcome these challenges, the study suggests expanding digital resources, improving career guidance, incorporating hands-on training, and fostering industry collaboration.</w:t>
      </w:r>
    </w:p>
    <w:p w:rsidR="00E83351" w:rsidRDefault="00892924" w:rsidP="00E83351">
      <w:pPr>
        <w:spacing w:after="0" w:line="240" w:lineRule="auto"/>
      </w:pPr>
      <w:r>
        <w:rPr>
          <w:b/>
        </w:rPr>
        <w:t>Keyword:</w:t>
      </w:r>
      <w:r>
        <w:t xml:space="preserve"> </w:t>
      </w:r>
      <w:r w:rsidR="00E83351">
        <w:t xml:space="preserve"> </w:t>
      </w:r>
    </w:p>
    <w:p w:rsidR="0030314D" w:rsidRPr="0030314D" w:rsidRDefault="0030314D" w:rsidP="0030314D">
      <w:pPr>
        <w:spacing w:before="240" w:after="240"/>
        <w:rPr>
          <w:i/>
        </w:rPr>
      </w:pPr>
      <w:r w:rsidRPr="0030314D">
        <w:rPr>
          <w:i/>
        </w:rPr>
        <w:t xml:space="preserve">Middle Tech Program, Reduction of Dropout, Boost Employability, Challenges and Possibilities. </w:t>
      </w:r>
    </w:p>
    <w:p w:rsidR="0047458F" w:rsidRDefault="0047458F" w:rsidP="004F7C5F">
      <w:pPr>
        <w:pBdr>
          <w:bottom w:val="single" w:sz="12" w:space="1" w:color="auto"/>
        </w:pBdr>
        <w:spacing w:before="100" w:beforeAutospacing="1" w:after="100" w:afterAutospacing="1"/>
      </w:pPr>
    </w:p>
    <w:p w:rsidR="00E83351" w:rsidRPr="00384190" w:rsidRDefault="0047458F" w:rsidP="00B94E00">
      <w:pPr>
        <w:spacing w:after="0" w:line="240" w:lineRule="auto"/>
        <w:ind w:left="10" w:right="-15"/>
        <w:rPr>
          <w:b/>
          <w:bCs/>
          <w:szCs w:val="24"/>
        </w:rPr>
      </w:pPr>
      <w:r w:rsidRPr="00384190">
        <w:rPr>
          <w:b/>
          <w:bCs/>
        </w:rPr>
        <w:t>*</w:t>
      </w:r>
      <w:r w:rsidR="00B94E00" w:rsidRPr="00384190">
        <w:rPr>
          <w:b/>
          <w:bCs/>
        </w:rPr>
        <w:t>Affiliation</w:t>
      </w:r>
      <w:r w:rsidR="00E83351" w:rsidRPr="00384190">
        <w:rPr>
          <w:b/>
          <w:bCs/>
          <w:szCs w:val="24"/>
        </w:rPr>
        <w:t xml:space="preserve"> </w:t>
      </w:r>
    </w:p>
    <w:p w:rsidR="0047458F" w:rsidRDefault="00384190" w:rsidP="00384190">
      <w:pPr>
        <w:spacing w:after="0" w:line="240" w:lineRule="auto"/>
        <w:ind w:left="10" w:right="-15"/>
        <w:rPr>
          <w:szCs w:val="24"/>
        </w:rPr>
      </w:pPr>
      <w:r>
        <w:rPr>
          <w:szCs w:val="24"/>
          <w:vertAlign w:val="superscript"/>
        </w:rPr>
        <w:t>1</w:t>
      </w:r>
      <w:r w:rsidR="00156263">
        <w:rPr>
          <w:szCs w:val="24"/>
          <w:vertAlign w:val="superscript"/>
        </w:rPr>
        <w:t>&amp;</w:t>
      </w:r>
      <w:r w:rsidR="007F7F81">
        <w:rPr>
          <w:szCs w:val="24"/>
          <w:vertAlign w:val="superscript"/>
        </w:rPr>
        <w:t>2</w:t>
      </w:r>
      <w:r w:rsidR="00156263">
        <w:rPr>
          <w:szCs w:val="24"/>
          <w:vertAlign w:val="superscript"/>
        </w:rPr>
        <w:t xml:space="preserve"> </w:t>
      </w:r>
      <w:r w:rsidR="00E83351" w:rsidRPr="00D73A91">
        <w:rPr>
          <w:szCs w:val="24"/>
        </w:rPr>
        <w:t>Secondary Teacher Education Department, Faculty of Education, Allama Iqbal Open University,</w:t>
      </w:r>
      <w:r w:rsidR="00E83351">
        <w:rPr>
          <w:szCs w:val="24"/>
        </w:rPr>
        <w:t xml:space="preserve"> </w:t>
      </w:r>
      <w:r w:rsidR="00E83351" w:rsidRPr="00D73A91">
        <w:rPr>
          <w:szCs w:val="24"/>
        </w:rPr>
        <w:t>Islamabad</w:t>
      </w:r>
      <w:r>
        <w:rPr>
          <w:szCs w:val="24"/>
        </w:rPr>
        <w:t xml:space="preserve"> Pakistan</w:t>
      </w:r>
    </w:p>
    <w:p w:rsidR="00384190" w:rsidRDefault="00384190" w:rsidP="00384190">
      <w:pPr>
        <w:spacing w:after="0" w:line="240" w:lineRule="auto"/>
        <w:ind w:left="10" w:right="-15"/>
        <w:rPr>
          <w:szCs w:val="24"/>
        </w:rPr>
      </w:pPr>
    </w:p>
    <w:p w:rsidR="00384190" w:rsidRDefault="007F7F81" w:rsidP="00384190">
      <w:pPr>
        <w:spacing w:after="0" w:line="240" w:lineRule="auto"/>
        <w:ind w:left="-6" w:hanging="11"/>
        <w:jc w:val="left"/>
        <w:rPr>
          <w:szCs w:val="24"/>
        </w:rPr>
      </w:pPr>
      <w:r>
        <w:rPr>
          <w:szCs w:val="24"/>
          <w:vertAlign w:val="superscript"/>
        </w:rPr>
        <w:t>3</w:t>
      </w:r>
      <w:r w:rsidR="00384190" w:rsidRPr="00D73A91">
        <w:rPr>
          <w:szCs w:val="24"/>
        </w:rPr>
        <w:t xml:space="preserve"> Department of </w:t>
      </w:r>
      <w:r w:rsidR="00935D7E">
        <w:rPr>
          <w:szCs w:val="24"/>
        </w:rPr>
        <w:t xml:space="preserve">Teacher </w:t>
      </w:r>
      <w:r w:rsidR="00384190" w:rsidRPr="00D73A91">
        <w:rPr>
          <w:szCs w:val="24"/>
        </w:rPr>
        <w:t>Education</w:t>
      </w:r>
      <w:r w:rsidR="00384190" w:rsidRPr="00D73A91">
        <w:rPr>
          <w:bCs/>
          <w:szCs w:val="24"/>
        </w:rPr>
        <w:t xml:space="preserve"> </w:t>
      </w:r>
      <w:r w:rsidR="00384190" w:rsidRPr="00D73A91">
        <w:rPr>
          <w:bCs/>
          <w:i/>
          <w:iCs/>
          <w:szCs w:val="24"/>
        </w:rPr>
        <w:t>(Corresponding Author)</w:t>
      </w:r>
      <w:r w:rsidR="00384190">
        <w:rPr>
          <w:bCs/>
          <w:i/>
          <w:iCs/>
          <w:szCs w:val="24"/>
        </w:rPr>
        <w:t xml:space="preserve"> </w:t>
      </w:r>
      <w:r w:rsidR="00384190" w:rsidRPr="00D73A91">
        <w:rPr>
          <w:szCs w:val="24"/>
        </w:rPr>
        <w:t>Qurtuba University of Science &amp; Technology, Peshawar Pakistan</w:t>
      </w:r>
    </w:p>
    <w:p w:rsidR="006E5F4F" w:rsidRDefault="006E5F4F" w:rsidP="006E5F4F">
      <w:pPr>
        <w:suppressAutoHyphens/>
        <w:jc w:val="left"/>
        <w:rPr>
          <w:rStyle w:val="Hyperlink"/>
          <w:szCs w:val="24"/>
        </w:rPr>
      </w:pPr>
      <w:r w:rsidRPr="00D73A91">
        <w:rPr>
          <w:szCs w:val="24"/>
        </w:rPr>
        <w:t>Email:</w:t>
      </w:r>
      <w:r w:rsidRPr="00D73A91">
        <w:rPr>
          <w:szCs w:val="24"/>
        </w:rPr>
        <w:tab/>
      </w:r>
      <w:hyperlink r:id="rId7" w:history="1">
        <w:r w:rsidRPr="00D73A91">
          <w:rPr>
            <w:rStyle w:val="Hyperlink"/>
            <w:szCs w:val="24"/>
          </w:rPr>
          <w:t>safiullah.pedo@gmail.com</w:t>
        </w:r>
      </w:hyperlink>
    </w:p>
    <w:p w:rsidR="007F7F81" w:rsidRPr="00D73A91" w:rsidRDefault="007F7F81" w:rsidP="006E5F4F">
      <w:pPr>
        <w:suppressAutoHyphens/>
        <w:jc w:val="left"/>
        <w:rPr>
          <w:szCs w:val="24"/>
        </w:rPr>
      </w:pPr>
      <w:r>
        <w:rPr>
          <w:szCs w:val="24"/>
          <w:vertAlign w:val="superscript"/>
        </w:rPr>
        <w:t>4</w:t>
      </w:r>
      <w:r>
        <w:rPr>
          <w:szCs w:val="24"/>
        </w:rPr>
        <w:t>Shaheed Benazir Bhutto W</w:t>
      </w:r>
      <w:r w:rsidRPr="001B7A02">
        <w:rPr>
          <w:szCs w:val="24"/>
        </w:rPr>
        <w:t xml:space="preserve">omen </w:t>
      </w:r>
      <w:r>
        <w:rPr>
          <w:szCs w:val="24"/>
        </w:rPr>
        <w:t>U</w:t>
      </w:r>
      <w:r w:rsidRPr="001B7A02">
        <w:rPr>
          <w:szCs w:val="24"/>
        </w:rPr>
        <w:t xml:space="preserve">niversity </w:t>
      </w:r>
      <w:r>
        <w:rPr>
          <w:szCs w:val="24"/>
        </w:rPr>
        <w:t>P</w:t>
      </w:r>
      <w:r w:rsidRPr="001B7A02">
        <w:rPr>
          <w:szCs w:val="24"/>
        </w:rPr>
        <w:t>eshawar</w:t>
      </w:r>
      <w:r>
        <w:rPr>
          <w:szCs w:val="24"/>
        </w:rPr>
        <w:t>.</w:t>
      </w:r>
    </w:p>
    <w:p w:rsidR="006E5F4F" w:rsidRPr="00D73A91" w:rsidRDefault="006E5F4F" w:rsidP="00384190">
      <w:pPr>
        <w:spacing w:after="0" w:line="240" w:lineRule="auto"/>
        <w:ind w:left="-6" w:hanging="11"/>
        <w:jc w:val="left"/>
        <w:rPr>
          <w:szCs w:val="24"/>
        </w:rPr>
      </w:pPr>
    </w:p>
    <w:p w:rsidR="00384190" w:rsidRDefault="00384190" w:rsidP="00B94E00">
      <w:pPr>
        <w:spacing w:after="0" w:line="240" w:lineRule="auto"/>
        <w:ind w:left="10" w:right="-15"/>
      </w:pPr>
    </w:p>
    <w:p w:rsidR="0030314D" w:rsidRDefault="0030314D" w:rsidP="0030314D">
      <w:pPr>
        <w:rPr>
          <w:b/>
          <w:bCs/>
          <w:szCs w:val="24"/>
        </w:rPr>
      </w:pPr>
    </w:p>
    <w:p w:rsidR="0030314D" w:rsidRDefault="0030314D" w:rsidP="0030314D">
      <w:pPr>
        <w:rPr>
          <w:b/>
          <w:bCs/>
          <w:szCs w:val="24"/>
        </w:rPr>
      </w:pPr>
    </w:p>
    <w:p w:rsidR="0030314D" w:rsidRDefault="0030314D" w:rsidP="0030314D">
      <w:pPr>
        <w:spacing w:line="240" w:lineRule="auto"/>
        <w:rPr>
          <w:b/>
          <w:bCs/>
          <w:szCs w:val="24"/>
        </w:rPr>
      </w:pPr>
      <w:r>
        <w:rPr>
          <w:b/>
          <w:bCs/>
          <w:szCs w:val="24"/>
        </w:rPr>
        <w:lastRenderedPageBreak/>
        <w:t>Introduction</w:t>
      </w:r>
    </w:p>
    <w:p w:rsidR="0030314D" w:rsidRPr="007B166F" w:rsidRDefault="0030314D" w:rsidP="007B166F">
      <w:pPr>
        <w:pBdr>
          <w:top w:val="nil"/>
          <w:left w:val="nil"/>
          <w:bottom w:val="nil"/>
          <w:right w:val="nil"/>
          <w:between w:val="nil"/>
        </w:pBdr>
        <w:spacing w:after="0" w:line="240" w:lineRule="auto"/>
        <w:ind w:firstLine="720"/>
        <w:rPr>
          <w:color w:val="auto"/>
          <w:szCs w:val="24"/>
        </w:rPr>
      </w:pPr>
      <w:r w:rsidRPr="007B166F">
        <w:rPr>
          <w:color w:val="auto"/>
          <w:szCs w:val="24"/>
        </w:rPr>
        <w:t xml:space="preserve">The slogan </w:t>
      </w:r>
      <w:r w:rsidRPr="007B166F">
        <w:rPr>
          <w:b/>
          <w:bCs/>
          <w:color w:val="auto"/>
          <w:szCs w:val="24"/>
        </w:rPr>
        <w:t>“</w:t>
      </w:r>
      <w:r w:rsidRPr="007B166F">
        <w:rPr>
          <w:color w:val="auto"/>
          <w:szCs w:val="24"/>
        </w:rPr>
        <w:t>Education for All”, is aligned with Sustainable Development Goal 4 (SDG 4) which emphasizes on inclusive and quality Education for long lasting learning. In Pakistan the SDG 4 is especially critical, as education is directly linked with Poverty alleviation (SDG 1) and Hunger (SDG 2). Education makes everyone able to optimize the use of available resources like agriculture, livestock, and forestry-particularly in rural areas where these resources are overflowing but utilization is low. As of 2023, Pakistan’s literacy rate stands at 62.8%</w:t>
      </w:r>
      <w:r w:rsidRPr="007B166F">
        <w:rPr>
          <w:b/>
          <w:bCs/>
          <w:color w:val="auto"/>
          <w:szCs w:val="24"/>
        </w:rPr>
        <w:t xml:space="preserve">, </w:t>
      </w:r>
      <w:r w:rsidRPr="007B166F">
        <w:rPr>
          <w:bCs/>
          <w:color w:val="auto"/>
          <w:szCs w:val="24"/>
        </w:rPr>
        <w:t xml:space="preserve">with </w:t>
      </w:r>
      <w:r w:rsidRPr="007B166F">
        <w:rPr>
          <w:color w:val="auto"/>
          <w:szCs w:val="24"/>
        </w:rPr>
        <w:t>significant gap across gender and region</w:t>
      </w:r>
      <w:r w:rsidRPr="007B166F">
        <w:rPr>
          <w:b/>
          <w:bCs/>
          <w:color w:val="auto"/>
          <w:szCs w:val="24"/>
        </w:rPr>
        <w:t>—</w:t>
      </w:r>
      <w:r w:rsidRPr="007B166F">
        <w:rPr>
          <w:color w:val="auto"/>
          <w:szCs w:val="24"/>
        </w:rPr>
        <w:t>71% for men and 54% for women, and noticeable lower literacy in rural areas (Pakistan Bureau of Statistics, 2024; World Bank, 2023). This slow progress is because of poverty, inequality, and insufficient educational infrastructure. A major barrier to improving literacy and employability is the high dropout rate, especially at the primary and secondary levels. Dropouts often lack essential literacy and vocational skills, which further limits their future educational and employment opportunities. Factors contributing to dropout include academic challenges, socioeconomic conditions, and lack of educational support. This directly impacts the employability of youth</w:t>
      </w:r>
      <w:r w:rsidRPr="007B166F">
        <w:rPr>
          <w:b/>
          <w:bCs/>
          <w:color w:val="auto"/>
          <w:szCs w:val="24"/>
        </w:rPr>
        <w:t xml:space="preserve">, </w:t>
      </w:r>
      <w:r w:rsidRPr="007B166F">
        <w:rPr>
          <w:color w:val="auto"/>
          <w:szCs w:val="24"/>
        </w:rPr>
        <w:t>especially in underprivileged and rural regions. To handle these challenges, Allama Iqbal Open University (AIOU</w:t>
      </w:r>
      <w:r w:rsidRPr="007B166F">
        <w:rPr>
          <w:b/>
          <w:bCs/>
          <w:color w:val="auto"/>
          <w:szCs w:val="24"/>
        </w:rPr>
        <w:t>)</w:t>
      </w:r>
      <w:r w:rsidRPr="007B166F">
        <w:rPr>
          <w:color w:val="auto"/>
          <w:szCs w:val="24"/>
        </w:rPr>
        <w:t xml:space="preserve"> has played a significant role in expanding access to quality, distance-based, and lifelong education in Pakistan. AIOU promotes vocational and technical training, helping learners gain relevant skills for the job market and contributing to both economic and social development.</w:t>
      </w:r>
    </w:p>
    <w:p w:rsidR="0030314D" w:rsidRPr="007B166F" w:rsidRDefault="0030314D" w:rsidP="007B166F">
      <w:pPr>
        <w:pBdr>
          <w:top w:val="nil"/>
          <w:left w:val="nil"/>
          <w:bottom w:val="nil"/>
          <w:right w:val="nil"/>
          <w:between w:val="nil"/>
        </w:pBdr>
        <w:spacing w:after="0" w:line="240" w:lineRule="auto"/>
        <w:ind w:firstLine="720"/>
        <w:rPr>
          <w:color w:val="auto"/>
          <w:szCs w:val="24"/>
        </w:rPr>
      </w:pPr>
      <w:r w:rsidRPr="007B166F">
        <w:rPr>
          <w:color w:val="auto"/>
          <w:szCs w:val="24"/>
        </w:rPr>
        <w:t>In collaboration with the Japan International Cooperation Agency (JICA</w:t>
      </w:r>
      <w:r w:rsidRPr="007B166F">
        <w:rPr>
          <w:b/>
          <w:bCs/>
          <w:color w:val="auto"/>
          <w:szCs w:val="24"/>
        </w:rPr>
        <w:t>)</w:t>
      </w:r>
      <w:r w:rsidRPr="007B166F">
        <w:rPr>
          <w:color w:val="auto"/>
          <w:szCs w:val="24"/>
        </w:rPr>
        <w:t>, AIOU launched the Middle Tech Program in 2022</w:t>
      </w:r>
      <w:r w:rsidRPr="007B166F">
        <w:rPr>
          <w:b/>
          <w:bCs/>
          <w:color w:val="auto"/>
          <w:szCs w:val="24"/>
        </w:rPr>
        <w:t xml:space="preserve"> </w:t>
      </w:r>
      <w:r w:rsidRPr="007B166F">
        <w:rPr>
          <w:color w:val="auto"/>
          <w:szCs w:val="24"/>
        </w:rPr>
        <w:t>a 1.5-year pilot initiative under the Accelerated Learning Program (ALP)</w:t>
      </w:r>
      <w:r w:rsidRPr="007B166F">
        <w:rPr>
          <w:b/>
          <w:bCs/>
          <w:color w:val="auto"/>
          <w:szCs w:val="24"/>
        </w:rPr>
        <w:t>.</w:t>
      </w:r>
      <w:r w:rsidRPr="007B166F">
        <w:rPr>
          <w:color w:val="auto"/>
          <w:szCs w:val="24"/>
        </w:rPr>
        <w:t xml:space="preserve"> This program targets dropout youth and integrates technical and vocational education</w:t>
      </w:r>
      <w:r w:rsidRPr="007B166F">
        <w:rPr>
          <w:b/>
          <w:bCs/>
          <w:color w:val="auto"/>
          <w:szCs w:val="24"/>
        </w:rPr>
        <w:t xml:space="preserve">, </w:t>
      </w:r>
      <w:r w:rsidRPr="007B166F">
        <w:rPr>
          <w:color w:val="auto"/>
          <w:szCs w:val="24"/>
        </w:rPr>
        <w:t>particularly in</w:t>
      </w:r>
      <w:r w:rsidRPr="007B166F">
        <w:rPr>
          <w:b/>
          <w:bCs/>
          <w:color w:val="auto"/>
          <w:szCs w:val="24"/>
        </w:rPr>
        <w:t xml:space="preserve"> </w:t>
      </w:r>
      <w:r w:rsidRPr="007B166F">
        <w:rPr>
          <w:color w:val="auto"/>
          <w:szCs w:val="24"/>
        </w:rPr>
        <w:t>agriculture and electronics</w:t>
      </w:r>
      <w:r w:rsidRPr="007B166F">
        <w:rPr>
          <w:b/>
          <w:bCs/>
          <w:color w:val="auto"/>
          <w:szCs w:val="24"/>
        </w:rPr>
        <w:t>,</w:t>
      </w:r>
      <w:r w:rsidRPr="007B166F">
        <w:rPr>
          <w:color w:val="auto"/>
          <w:szCs w:val="24"/>
        </w:rPr>
        <w:t xml:space="preserve"> to improve employability. JICA supports this initiative through instructor training</w:t>
      </w:r>
      <w:r w:rsidRPr="007B166F">
        <w:rPr>
          <w:b/>
          <w:bCs/>
          <w:color w:val="auto"/>
          <w:szCs w:val="24"/>
        </w:rPr>
        <w:t xml:space="preserve">, </w:t>
      </w:r>
      <w:r w:rsidRPr="007B166F">
        <w:rPr>
          <w:color w:val="auto"/>
          <w:szCs w:val="24"/>
        </w:rPr>
        <w:t>digital infrastructure</w:t>
      </w:r>
      <w:r w:rsidRPr="007B166F">
        <w:rPr>
          <w:b/>
          <w:bCs/>
          <w:color w:val="auto"/>
          <w:szCs w:val="24"/>
        </w:rPr>
        <w:t xml:space="preserve">, </w:t>
      </w:r>
      <w:r w:rsidRPr="007B166F">
        <w:rPr>
          <w:color w:val="auto"/>
          <w:szCs w:val="24"/>
        </w:rPr>
        <w:t>ICT integration</w:t>
      </w:r>
      <w:r w:rsidRPr="007B166F">
        <w:rPr>
          <w:b/>
          <w:bCs/>
          <w:color w:val="auto"/>
          <w:szCs w:val="24"/>
        </w:rPr>
        <w:t>,</w:t>
      </w:r>
      <w:r w:rsidRPr="007B166F">
        <w:rPr>
          <w:color w:val="auto"/>
          <w:szCs w:val="24"/>
        </w:rPr>
        <w:t xml:space="preserve"> and quality assurance aligned with industry standards. This partnership demonstrates a practical model for combining accelerated education with technical training to address dropout issues, support re-engagement in education, and prepare learners for the local labor market.</w:t>
      </w:r>
    </w:p>
    <w:p w:rsidR="0030314D" w:rsidRPr="007B166F" w:rsidRDefault="0030314D" w:rsidP="007B166F">
      <w:pPr>
        <w:pBdr>
          <w:top w:val="nil"/>
          <w:left w:val="nil"/>
          <w:bottom w:val="nil"/>
          <w:right w:val="nil"/>
          <w:between w:val="nil"/>
        </w:pBdr>
        <w:spacing w:after="0" w:line="240" w:lineRule="auto"/>
        <w:rPr>
          <w:color w:val="auto"/>
          <w:szCs w:val="24"/>
        </w:rPr>
      </w:pPr>
      <w:r w:rsidRPr="007B166F">
        <w:rPr>
          <w:b/>
          <w:bCs/>
          <w:color w:val="auto"/>
          <w:szCs w:val="24"/>
        </w:rPr>
        <w:t>Statement of the problem</w:t>
      </w:r>
    </w:p>
    <w:p w:rsidR="0030314D" w:rsidRPr="007B166F" w:rsidRDefault="0030314D" w:rsidP="007B166F">
      <w:pPr>
        <w:pBdr>
          <w:top w:val="nil"/>
          <w:left w:val="nil"/>
          <w:bottom w:val="nil"/>
          <w:right w:val="nil"/>
          <w:between w:val="nil"/>
        </w:pBdr>
        <w:spacing w:after="0" w:line="240" w:lineRule="auto"/>
        <w:rPr>
          <w:color w:val="auto"/>
          <w:szCs w:val="24"/>
        </w:rPr>
      </w:pPr>
      <w:bookmarkStart w:id="0" w:name="_heading=h.v8dgqlfhuubl" w:colFirst="0" w:colLast="0"/>
      <w:bookmarkEnd w:id="0"/>
      <w:r w:rsidRPr="007B166F">
        <w:rPr>
          <w:color w:val="auto"/>
          <w:szCs w:val="24"/>
        </w:rPr>
        <w:t xml:space="preserve">            ‎Out-of-school and dropout children in Pakistan encounter significant structural barriers to educational attainment and long-term employability. In response, Allama Iqbal Open University (AIOU), in collaboration with the Japan International Cooperation Agency (JICA) and the Ministry of Federal Education and Professional Training (MoFEPT), launched the Middle Tech Program under the Accelerated Learning Program (ALP) to provide flexible, distance education pathways that facilitate skill Learning and accelerated educational completion for this marginalized population. However the implementation faces several challenges,  concerning curricular alignment with local labor market demands, equitable accessibility across under-resourced regions, and the provision of adequate economic and logistical student support. This study, therefore, aimed to  investigate these specific operational obstacles, assessing their influence on student enrollment, retention, and completion rates, and evaluating the program's efficacy in preparing students for employment.</w:t>
      </w:r>
    </w:p>
    <w:p w:rsidR="0030314D" w:rsidRPr="007B166F" w:rsidRDefault="0030314D" w:rsidP="007B166F">
      <w:pPr>
        <w:pBdr>
          <w:top w:val="nil"/>
          <w:left w:val="nil"/>
          <w:bottom w:val="nil"/>
          <w:right w:val="nil"/>
          <w:between w:val="nil"/>
        </w:pBdr>
        <w:spacing w:after="0" w:line="240" w:lineRule="auto"/>
        <w:rPr>
          <w:b/>
          <w:bCs/>
          <w:color w:val="auto"/>
          <w:szCs w:val="24"/>
        </w:rPr>
      </w:pPr>
      <w:bookmarkStart w:id="1" w:name="_heading=h.evq4924awhuo" w:colFirst="0" w:colLast="0"/>
      <w:bookmarkStart w:id="2" w:name="_heading=h.q5ofqjsrhpuo" w:colFirst="0" w:colLast="0"/>
      <w:bookmarkEnd w:id="1"/>
      <w:bookmarkEnd w:id="2"/>
      <w:r w:rsidRPr="007B166F">
        <w:rPr>
          <w:b/>
          <w:bCs/>
          <w:color w:val="auto"/>
          <w:szCs w:val="24"/>
        </w:rPr>
        <w:t>Research Objectives:</w:t>
      </w:r>
    </w:p>
    <w:p w:rsidR="0030314D" w:rsidRPr="007B166F" w:rsidRDefault="0030314D" w:rsidP="007B166F">
      <w:pPr>
        <w:numPr>
          <w:ilvl w:val="0"/>
          <w:numId w:val="13"/>
        </w:numPr>
        <w:spacing w:after="0" w:line="240" w:lineRule="auto"/>
        <w:jc w:val="left"/>
        <w:rPr>
          <w:color w:val="auto"/>
          <w:szCs w:val="24"/>
        </w:rPr>
      </w:pPr>
      <w:r w:rsidRPr="007B166F">
        <w:rPr>
          <w:color w:val="auto"/>
          <w:szCs w:val="24"/>
        </w:rPr>
        <w:t>To evaluate the satisfaction levels of students and stakeholders with the content, delivery, and accessibility of the Middle Tech Program.</w:t>
      </w:r>
    </w:p>
    <w:p w:rsidR="0030314D" w:rsidRPr="007B166F" w:rsidRDefault="0030314D" w:rsidP="007B166F">
      <w:pPr>
        <w:numPr>
          <w:ilvl w:val="0"/>
          <w:numId w:val="13"/>
        </w:numPr>
        <w:spacing w:after="0" w:line="240" w:lineRule="auto"/>
        <w:jc w:val="left"/>
        <w:rPr>
          <w:color w:val="auto"/>
          <w:szCs w:val="24"/>
        </w:rPr>
      </w:pPr>
      <w:r w:rsidRPr="007B166F">
        <w:rPr>
          <w:color w:val="auto"/>
          <w:szCs w:val="24"/>
        </w:rPr>
        <w:t>To identify the key technological and instructional challenges faced by students and stakeholders in engaging with the program materials.</w:t>
      </w:r>
    </w:p>
    <w:p w:rsidR="0030314D" w:rsidRPr="007B166F" w:rsidRDefault="0030314D" w:rsidP="007B166F">
      <w:pPr>
        <w:numPr>
          <w:ilvl w:val="0"/>
          <w:numId w:val="13"/>
        </w:numPr>
        <w:spacing w:after="0" w:line="240" w:lineRule="auto"/>
        <w:jc w:val="left"/>
        <w:rPr>
          <w:color w:val="auto"/>
          <w:szCs w:val="24"/>
        </w:rPr>
      </w:pPr>
      <w:r w:rsidRPr="007B166F">
        <w:rPr>
          <w:color w:val="auto"/>
          <w:szCs w:val="24"/>
        </w:rPr>
        <w:t>To assess the extent to which students are achieving the intended knowledge and technical skill outcomes of the program.</w:t>
      </w:r>
    </w:p>
    <w:p w:rsidR="0030314D" w:rsidRPr="007B166F" w:rsidRDefault="0030314D" w:rsidP="007B166F">
      <w:pPr>
        <w:numPr>
          <w:ilvl w:val="0"/>
          <w:numId w:val="13"/>
        </w:numPr>
        <w:spacing w:after="0" w:line="240" w:lineRule="auto"/>
        <w:jc w:val="left"/>
        <w:rPr>
          <w:color w:val="auto"/>
          <w:szCs w:val="24"/>
        </w:rPr>
      </w:pPr>
      <w:r w:rsidRPr="007B166F">
        <w:rPr>
          <w:color w:val="auto"/>
          <w:szCs w:val="24"/>
        </w:rPr>
        <w:lastRenderedPageBreak/>
        <w:t>To examine how effectively students can apply the acquired skills and knowledge in their workplaces or daily lives, and the barriers that limit this practical application.</w:t>
      </w:r>
    </w:p>
    <w:p w:rsidR="0030314D" w:rsidRPr="007B166F" w:rsidRDefault="0030314D" w:rsidP="007B166F">
      <w:pPr>
        <w:spacing w:after="0" w:line="240" w:lineRule="auto"/>
        <w:rPr>
          <w:b/>
          <w:bCs/>
          <w:color w:val="auto"/>
          <w:szCs w:val="24"/>
        </w:rPr>
      </w:pPr>
      <w:r w:rsidRPr="007B166F">
        <w:rPr>
          <w:b/>
          <w:bCs/>
          <w:color w:val="auto"/>
          <w:szCs w:val="24"/>
        </w:rPr>
        <w:t xml:space="preserve">Literature Review: </w:t>
      </w:r>
    </w:p>
    <w:p w:rsidR="0030314D" w:rsidRPr="007B166F" w:rsidRDefault="0030314D" w:rsidP="007B166F">
      <w:pPr>
        <w:spacing w:after="0" w:line="240" w:lineRule="auto"/>
        <w:ind w:firstLine="720"/>
        <w:rPr>
          <w:color w:val="auto"/>
          <w:szCs w:val="24"/>
        </w:rPr>
      </w:pPr>
      <w:r w:rsidRPr="007B166F">
        <w:rPr>
          <w:color w:val="auto"/>
          <w:szCs w:val="24"/>
        </w:rPr>
        <w:t>Education is recognized as a fundamental human right and important for socio-economic development. The United Nations Sustainable Development Goal 4 (SDG 4) promotes inclusive and equitable quality education and lifelong learning for all. In Pakistan, the dropout crisis and limited employability opportunities have created a pressing need for integrated educational interventions, such as the Middle Tech Program initiated by Allama Iqbal Open University (AIOU) in collaboration with the Japan International Cooperation Agency (JICA).</w:t>
      </w:r>
    </w:p>
    <w:p w:rsidR="0030314D" w:rsidRPr="007B166F" w:rsidRDefault="0030314D" w:rsidP="007B166F">
      <w:pPr>
        <w:spacing w:after="0" w:line="240" w:lineRule="auto"/>
        <w:ind w:firstLine="720"/>
        <w:rPr>
          <w:color w:val="auto"/>
          <w:szCs w:val="24"/>
        </w:rPr>
      </w:pPr>
      <w:r w:rsidRPr="007B166F">
        <w:rPr>
          <w:color w:val="auto"/>
          <w:szCs w:val="24"/>
        </w:rPr>
        <w:t>Pakistan is continuously struggling with a noticeable out-of-school children (OOSC) population. As of 2023, almost 22.8 million children aged 5 to 16 are not enrolled in formal education (UNICEF, 2023). The dropout issue is particularly in rural communities, girls, and economically disadvantaged groups (Government of Pakistan, 2022). The Pakistan Education Statistics Report (2021–22) indicated that although enrollment efforts increased, systemic challenges like child labor, poverty, gender discrimination, and infrastructural inadequacies remain significant barriers to retention (UNICEF, 2023). Socioeconomic and cultural hurdles, especially in provinces like Balochistan and Sindh, contribute to alarming dropout rates. Gender-based norms, early marriages, domestic responsibilities, and long travel distances to schools further discourage educational continuity among girls (JICA, 2024; Mughal, 2018; Fatima, Ullah, &amp; Zafar, 2024). Additionally, public education suffers from chronic underfunding, poor infrastructure, and a shortage of trained female teachers (UNESCO, 2023).</w:t>
      </w:r>
    </w:p>
    <w:p w:rsidR="0030314D" w:rsidRPr="007B166F" w:rsidRDefault="0030314D" w:rsidP="007B166F">
      <w:pPr>
        <w:spacing w:after="0" w:line="240" w:lineRule="auto"/>
        <w:ind w:firstLine="720"/>
        <w:rPr>
          <w:color w:val="auto"/>
          <w:szCs w:val="24"/>
        </w:rPr>
      </w:pPr>
      <w:r w:rsidRPr="007B166F">
        <w:rPr>
          <w:color w:val="auto"/>
          <w:szCs w:val="24"/>
        </w:rPr>
        <w:t>To address the dropout crisis and increase employability, Pakistan has implemented Accelerated Learning Programs (ALPs) that blend academic curricula with vocational training. These programs are designed for out-of-school children to bring them into the education system and labor market. The Middle Tech Program, launched in 2022, is a project under this model. It integrates three semesters of academic content with market-driven vocational training, enabling learners to pursue employment or continue formal education (Curriculum of ALP-Elementary, 2022). The Middle Tech curriculum spans 1.5 years and includes Urdu/Sindhi, English, Mathematics, Science, and ICT, along with practical training in skills like tailoring, plumbing, beauty services, and agriculture. It adopts a blended learning approach, using printed materials, LMS platforms, and hands-on technical training (Fatima, 2024). This model is particularly relevant to rural areas where vocational relevance enhances student engagement and economic potential.</w:t>
      </w:r>
    </w:p>
    <w:p w:rsidR="0030314D" w:rsidRPr="007B166F" w:rsidRDefault="0030314D" w:rsidP="007B166F">
      <w:pPr>
        <w:spacing w:after="0" w:line="240" w:lineRule="auto"/>
        <w:ind w:firstLine="720"/>
        <w:rPr>
          <w:color w:val="auto"/>
          <w:szCs w:val="24"/>
        </w:rPr>
      </w:pPr>
      <w:r w:rsidRPr="007B166F">
        <w:rPr>
          <w:color w:val="auto"/>
          <w:szCs w:val="24"/>
        </w:rPr>
        <w:t>Established in 1974, AIOU has been a pioneer in distance education in Pakistan. Its mission to provide accessible education aligns with SDG 4, especially in serving marginalized populations, including women and rural learners (AIOU, 2023). In collaboration with JICA, AIOU has strengthened its educational outreach by implementing the Middle Tech Program in various regions, including Islamabad, Karachi, Tharparkar, Gwadar, and AJK (Middle Tech, 2022). JICA’s support includes the provision of learning kits, digital infrastructure, teacher training, and localized content to improve contextual engagement (World Bank, 2023). These interventions have been critical in overcoming challenges posed by the COVID-19 pandemic, which disproportionately affected rural learners due to limited digital access (UNICEF, 2022).</w:t>
      </w:r>
    </w:p>
    <w:p w:rsidR="0030314D" w:rsidRPr="007B166F" w:rsidRDefault="0030314D" w:rsidP="007B166F">
      <w:pPr>
        <w:spacing w:after="0" w:line="240" w:lineRule="auto"/>
        <w:ind w:firstLine="720"/>
        <w:rPr>
          <w:color w:val="auto"/>
          <w:szCs w:val="24"/>
        </w:rPr>
      </w:pPr>
      <w:r w:rsidRPr="007B166F">
        <w:rPr>
          <w:color w:val="auto"/>
          <w:szCs w:val="24"/>
        </w:rPr>
        <w:t xml:space="preserve">Despite its success, the Middle Tech Program faces multiple implementation challenges. Cultural norms hinder female participation; logistical issues affect exam attendance and LMS usage; and inconsistent grading practices undermine assessment credibility (Kazmi &amp; Ameeq, 2022). Documentation barriers, such as the requirement of B-forms, limit enrollment, while a lack of standardized evaluation systems affects certification (Curriculum of ALP-Elementary, 2022). Technological limitations further restrict access. Students from remote areas often struggle with internet connectivity, device unavailability, and insufficient IT support. These </w:t>
      </w:r>
      <w:r w:rsidRPr="007B166F">
        <w:rPr>
          <w:color w:val="auto"/>
          <w:szCs w:val="24"/>
        </w:rPr>
        <w:lastRenderedPageBreak/>
        <w:t>challenges not only affect academic engagement but also hinder vocational skill development and employability (Dawn, 2024).</w:t>
      </w:r>
    </w:p>
    <w:p w:rsidR="0030314D" w:rsidRPr="007B166F" w:rsidRDefault="0030314D" w:rsidP="007B166F">
      <w:pPr>
        <w:spacing w:after="0" w:line="240" w:lineRule="auto"/>
        <w:rPr>
          <w:color w:val="auto"/>
          <w:szCs w:val="24"/>
        </w:rPr>
      </w:pPr>
      <w:r w:rsidRPr="007B166F">
        <w:rPr>
          <w:color w:val="auto"/>
          <w:szCs w:val="24"/>
        </w:rPr>
        <w:t>The Middle Tech Program contributes to multiple SDGs:</w:t>
      </w:r>
    </w:p>
    <w:p w:rsidR="0030314D" w:rsidRPr="007B166F" w:rsidRDefault="0030314D" w:rsidP="007B166F">
      <w:pPr>
        <w:numPr>
          <w:ilvl w:val="0"/>
          <w:numId w:val="14"/>
        </w:numPr>
        <w:spacing w:after="0" w:line="240" w:lineRule="auto"/>
        <w:rPr>
          <w:color w:val="auto"/>
        </w:rPr>
      </w:pPr>
      <w:r w:rsidRPr="007B166F">
        <w:rPr>
          <w:color w:val="auto"/>
          <w:szCs w:val="24"/>
        </w:rPr>
        <w:t>SDG 1 (No Poverty): By equipping students with income-generating skills, the program aims to reduce economic dependency and improve household resilience.</w:t>
      </w:r>
    </w:p>
    <w:p w:rsidR="0030314D" w:rsidRPr="007B166F" w:rsidRDefault="0030314D" w:rsidP="007B166F">
      <w:pPr>
        <w:numPr>
          <w:ilvl w:val="0"/>
          <w:numId w:val="14"/>
        </w:numPr>
        <w:spacing w:after="0" w:line="240" w:lineRule="auto"/>
        <w:rPr>
          <w:color w:val="auto"/>
        </w:rPr>
      </w:pPr>
      <w:r w:rsidRPr="007B166F">
        <w:rPr>
          <w:color w:val="auto"/>
          <w:szCs w:val="24"/>
        </w:rPr>
        <w:t>SDG 2 (Zero Hunger): Vocational training in agriculture, livestock, and food production supports local food security and promotes sustainable agriculture.</w:t>
      </w:r>
    </w:p>
    <w:p w:rsidR="0030314D" w:rsidRPr="007B166F" w:rsidRDefault="0030314D" w:rsidP="007B166F">
      <w:pPr>
        <w:numPr>
          <w:ilvl w:val="0"/>
          <w:numId w:val="14"/>
        </w:numPr>
        <w:spacing w:after="0" w:line="240" w:lineRule="auto"/>
        <w:rPr>
          <w:color w:val="auto"/>
        </w:rPr>
      </w:pPr>
      <w:r w:rsidRPr="007B166F">
        <w:rPr>
          <w:color w:val="auto"/>
          <w:szCs w:val="24"/>
        </w:rPr>
        <w:t>SDG 4 (Quality Education): The program provides accessible, quality education tailored to the needs of marginalized populations, promoting inclusive lifelong learning (UN, 2015; UNESCO, 2020).</w:t>
      </w:r>
    </w:p>
    <w:p w:rsidR="0030314D" w:rsidRDefault="0030314D" w:rsidP="007B166F">
      <w:pPr>
        <w:spacing w:after="0" w:line="240" w:lineRule="auto"/>
        <w:ind w:firstLine="360"/>
        <w:rPr>
          <w:color w:val="auto"/>
          <w:szCs w:val="24"/>
        </w:rPr>
      </w:pPr>
      <w:r w:rsidRPr="007B166F">
        <w:rPr>
          <w:color w:val="auto"/>
          <w:szCs w:val="24"/>
        </w:rPr>
        <w:t>Research in other contexts supports the relevance of vocational education for dropout reduction. In South Africa, Zulu and Mutereko (2020) found that financial hardship, poor academic foundations, and weak institutional support were major causes of dropout in TVET colleges. Similar trends were observed by Sajid (2023), who emphasized the role of household wealth, parental education, and proximity to schools in reducing dropout rates in Pakistan. Jabeen (2021) and Ghaffar (2022) stressed the need for coordinated government interventions, community engagement, and socioeconomic reforms to address school dropout comprehensively. These insights reinforce the potential of the Middle Tech Program to act as a scalable model for integrated education-employment solutions.</w:t>
      </w:r>
    </w:p>
    <w:p w:rsidR="007B166F" w:rsidRPr="007B166F" w:rsidRDefault="007B166F" w:rsidP="007B166F">
      <w:pPr>
        <w:spacing w:after="0" w:line="240" w:lineRule="auto"/>
        <w:ind w:firstLine="360"/>
        <w:rPr>
          <w:color w:val="auto"/>
          <w:szCs w:val="24"/>
        </w:rPr>
      </w:pPr>
    </w:p>
    <w:p w:rsidR="0030314D" w:rsidRPr="007B166F" w:rsidRDefault="007B166F" w:rsidP="007B166F">
      <w:pPr>
        <w:spacing w:after="0" w:line="240" w:lineRule="auto"/>
        <w:rPr>
          <w:b/>
          <w:bCs/>
          <w:color w:val="auto"/>
          <w:szCs w:val="24"/>
        </w:rPr>
      </w:pPr>
      <w:r w:rsidRPr="007B166F">
        <w:rPr>
          <w:b/>
          <w:bCs/>
          <w:color w:val="auto"/>
          <w:szCs w:val="24"/>
        </w:rPr>
        <w:t>Methodology</w:t>
      </w:r>
    </w:p>
    <w:p w:rsidR="0030314D" w:rsidRPr="007B166F" w:rsidRDefault="0030314D" w:rsidP="007B166F">
      <w:pPr>
        <w:spacing w:after="0" w:line="240" w:lineRule="auto"/>
        <w:rPr>
          <w:color w:val="auto"/>
          <w:szCs w:val="24"/>
        </w:rPr>
      </w:pPr>
      <w:r w:rsidRPr="007B166F">
        <w:rPr>
          <w:color w:val="auto"/>
          <w:szCs w:val="24"/>
        </w:rPr>
        <w:t>The details of research process and procedure are as below:</w:t>
      </w:r>
    </w:p>
    <w:p w:rsidR="0030314D" w:rsidRPr="007B166F" w:rsidRDefault="0030314D" w:rsidP="007B166F">
      <w:pPr>
        <w:spacing w:after="0" w:line="240" w:lineRule="auto"/>
        <w:rPr>
          <w:b/>
          <w:bCs/>
          <w:color w:val="auto"/>
          <w:szCs w:val="24"/>
        </w:rPr>
      </w:pPr>
      <w:r w:rsidRPr="007B166F">
        <w:rPr>
          <w:b/>
          <w:bCs/>
          <w:color w:val="auto"/>
          <w:szCs w:val="24"/>
        </w:rPr>
        <w:t>Research Design</w:t>
      </w:r>
    </w:p>
    <w:p w:rsidR="0030314D" w:rsidRPr="007B166F" w:rsidRDefault="0030314D" w:rsidP="007B166F">
      <w:pPr>
        <w:widowControl w:val="0"/>
        <w:pBdr>
          <w:top w:val="nil"/>
          <w:left w:val="nil"/>
          <w:bottom w:val="nil"/>
          <w:right w:val="nil"/>
          <w:between w:val="nil"/>
        </w:pBdr>
        <w:spacing w:after="0" w:line="240" w:lineRule="auto"/>
        <w:ind w:firstLine="720"/>
        <w:rPr>
          <w:color w:val="auto"/>
          <w:szCs w:val="24"/>
        </w:rPr>
      </w:pPr>
      <w:r w:rsidRPr="007B166F">
        <w:rPr>
          <w:color w:val="auto"/>
          <w:szCs w:val="24"/>
        </w:rPr>
        <w:t xml:space="preserve">This study utilizes a qualitative case study design to examine the challenges in implementing programs at Allama Iqbal Open University (AIOU). Because this design uniquely suited to  answers `Why´and `How´bounded context, allowing for an </w:t>
      </w:r>
      <w:r w:rsidRPr="007B166F">
        <w:rPr>
          <w:b/>
          <w:bCs/>
          <w:color w:val="auto"/>
          <w:szCs w:val="24"/>
        </w:rPr>
        <w:t>in-depth exploration</w:t>
      </w:r>
      <w:r w:rsidRPr="007B166F">
        <w:rPr>
          <w:color w:val="auto"/>
          <w:szCs w:val="24"/>
        </w:rPr>
        <w:t xml:space="preserve"> of institutional barriers, policies, and operational factors that impede success</w:t>
      </w:r>
    </w:p>
    <w:p w:rsidR="0030314D" w:rsidRPr="007B166F" w:rsidRDefault="0030314D" w:rsidP="007B166F">
      <w:pPr>
        <w:widowControl w:val="0"/>
        <w:pBdr>
          <w:top w:val="nil"/>
          <w:left w:val="nil"/>
          <w:bottom w:val="nil"/>
          <w:right w:val="nil"/>
          <w:between w:val="nil"/>
        </w:pBdr>
        <w:spacing w:after="0" w:line="240" w:lineRule="auto"/>
        <w:ind w:firstLine="720"/>
        <w:rPr>
          <w:color w:val="auto"/>
          <w:szCs w:val="24"/>
        </w:rPr>
      </w:pPr>
      <w:r w:rsidRPr="007B166F">
        <w:rPr>
          <w:color w:val="auto"/>
          <w:szCs w:val="24"/>
        </w:rPr>
        <w:t>The case study approach also enables an in-depth exploration of AIOU's unique context, integrating data from interviews, institutional documents, and observations. This design will reveal the specific barriers AIOU faces in program implementation, providing insights into areas for improvement.</w:t>
      </w:r>
    </w:p>
    <w:p w:rsidR="0030314D" w:rsidRPr="007B166F" w:rsidRDefault="0030314D" w:rsidP="007B166F">
      <w:pPr>
        <w:spacing w:after="0" w:line="240" w:lineRule="auto"/>
        <w:rPr>
          <w:color w:val="auto"/>
          <w:szCs w:val="24"/>
        </w:rPr>
      </w:pPr>
      <w:bookmarkStart w:id="3" w:name="_heading=h.vpi4vhpmt3nu" w:colFirst="0" w:colLast="0"/>
      <w:bookmarkEnd w:id="3"/>
    </w:p>
    <w:p w:rsidR="0030314D" w:rsidRPr="007B166F" w:rsidRDefault="0030314D" w:rsidP="007B166F">
      <w:pPr>
        <w:spacing w:after="0" w:line="240" w:lineRule="auto"/>
        <w:rPr>
          <w:color w:val="auto"/>
          <w:szCs w:val="24"/>
        </w:rPr>
      </w:pPr>
      <w:r w:rsidRPr="007B166F">
        <w:rPr>
          <w:color w:val="auto"/>
          <w:szCs w:val="24"/>
        </w:rPr>
        <w:t>Table 1</w:t>
      </w:r>
      <w:r w:rsidRPr="007B166F">
        <w:rPr>
          <w:color w:val="auto"/>
          <w:szCs w:val="24"/>
        </w:rPr>
        <w:br/>
      </w:r>
      <w:r w:rsidRPr="007B166F">
        <w:rPr>
          <w:i/>
          <w:iCs/>
          <w:color w:val="auto"/>
          <w:szCs w:val="24"/>
        </w:rPr>
        <w:t>Research Methodology Elements</w:t>
      </w:r>
    </w:p>
    <w:tbl>
      <w:tblPr>
        <w:tblW w:w="9243" w:type="dxa"/>
        <w:tblInd w:w="-108"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4621"/>
        <w:gridCol w:w="4622"/>
      </w:tblGrid>
      <w:tr w:rsidR="007B166F" w:rsidRPr="007B166F" w:rsidTr="00C663BE">
        <w:tc>
          <w:tcPr>
            <w:tcW w:w="4621" w:type="dxa"/>
            <w:tcBorders>
              <w:top w:val="single" w:sz="4" w:space="0" w:color="000000"/>
              <w:bottom w:val="single" w:sz="4" w:space="0" w:color="000000"/>
            </w:tcBorders>
          </w:tcPr>
          <w:p w:rsidR="0030314D" w:rsidRPr="007B166F" w:rsidRDefault="0030314D" w:rsidP="007B166F">
            <w:pPr>
              <w:widowControl w:val="0"/>
              <w:spacing w:after="0" w:line="240" w:lineRule="auto"/>
              <w:rPr>
                <w:color w:val="auto"/>
                <w:szCs w:val="24"/>
              </w:rPr>
            </w:pPr>
            <w:r w:rsidRPr="007B166F">
              <w:rPr>
                <w:b/>
                <w:bCs/>
                <w:color w:val="auto"/>
                <w:szCs w:val="24"/>
              </w:rPr>
              <w:t>Element</w:t>
            </w:r>
          </w:p>
        </w:tc>
        <w:tc>
          <w:tcPr>
            <w:tcW w:w="4622" w:type="dxa"/>
            <w:tcBorders>
              <w:top w:val="single" w:sz="4" w:space="0" w:color="000000"/>
              <w:bottom w:val="single" w:sz="4" w:space="0" w:color="000000"/>
            </w:tcBorders>
          </w:tcPr>
          <w:p w:rsidR="0030314D" w:rsidRPr="007B166F" w:rsidRDefault="0030314D" w:rsidP="007B166F">
            <w:pPr>
              <w:widowControl w:val="0"/>
              <w:spacing w:after="0" w:line="240" w:lineRule="auto"/>
              <w:rPr>
                <w:color w:val="auto"/>
                <w:szCs w:val="24"/>
              </w:rPr>
            </w:pPr>
            <w:r w:rsidRPr="007B166F">
              <w:rPr>
                <w:b/>
                <w:bCs/>
                <w:color w:val="auto"/>
                <w:szCs w:val="24"/>
              </w:rPr>
              <w:t>Description</w:t>
            </w:r>
          </w:p>
        </w:tc>
      </w:tr>
      <w:tr w:rsidR="007B166F" w:rsidRPr="007B166F" w:rsidTr="00C663BE">
        <w:tc>
          <w:tcPr>
            <w:tcW w:w="4621" w:type="dxa"/>
            <w:tcBorders>
              <w:top w:val="single" w:sz="4" w:space="0" w:color="000000"/>
            </w:tcBorders>
            <w:vAlign w:val="center"/>
          </w:tcPr>
          <w:p w:rsidR="0030314D" w:rsidRPr="007B166F" w:rsidRDefault="0030314D" w:rsidP="007B166F">
            <w:pPr>
              <w:widowControl w:val="0"/>
              <w:spacing w:after="0" w:line="240" w:lineRule="auto"/>
              <w:rPr>
                <w:color w:val="auto"/>
                <w:szCs w:val="24"/>
              </w:rPr>
            </w:pPr>
            <w:r w:rsidRPr="007B166F">
              <w:rPr>
                <w:color w:val="auto"/>
                <w:szCs w:val="24"/>
              </w:rPr>
              <w:t>Research Approach</w:t>
            </w:r>
          </w:p>
        </w:tc>
        <w:tc>
          <w:tcPr>
            <w:tcW w:w="4622" w:type="dxa"/>
            <w:tcBorders>
              <w:top w:val="single" w:sz="4" w:space="0" w:color="000000"/>
            </w:tcBorders>
          </w:tcPr>
          <w:p w:rsidR="0030314D" w:rsidRPr="007B166F" w:rsidRDefault="0030314D" w:rsidP="007B166F">
            <w:pPr>
              <w:widowControl w:val="0"/>
              <w:pBdr>
                <w:top w:val="nil"/>
                <w:left w:val="nil"/>
                <w:bottom w:val="nil"/>
                <w:right w:val="nil"/>
                <w:between w:val="nil"/>
              </w:pBdr>
              <w:spacing w:after="0" w:line="240" w:lineRule="auto"/>
              <w:rPr>
                <w:color w:val="auto"/>
                <w:szCs w:val="24"/>
              </w:rPr>
            </w:pPr>
          </w:p>
          <w:tbl>
            <w:tblPr>
              <w:tblW w:w="4406" w:type="dxa"/>
              <w:tblLayout w:type="fixed"/>
              <w:tblLook w:val="0400" w:firstRow="0" w:lastRow="0" w:firstColumn="0" w:lastColumn="0" w:noHBand="0" w:noVBand="1"/>
            </w:tblPr>
            <w:tblGrid>
              <w:gridCol w:w="1119"/>
              <w:gridCol w:w="3287"/>
            </w:tblGrid>
            <w:tr w:rsidR="007B166F" w:rsidRPr="007B166F" w:rsidTr="00C663BE">
              <w:tc>
                <w:tcPr>
                  <w:tcW w:w="1119" w:type="dxa"/>
                  <w:vAlign w:val="center"/>
                </w:tcPr>
                <w:p w:rsidR="0030314D" w:rsidRPr="007B166F" w:rsidRDefault="0030314D" w:rsidP="007B166F">
                  <w:pPr>
                    <w:spacing w:after="0" w:line="240" w:lineRule="auto"/>
                    <w:rPr>
                      <w:color w:val="auto"/>
                      <w:szCs w:val="24"/>
                    </w:rPr>
                  </w:pPr>
                </w:p>
              </w:tc>
              <w:tc>
                <w:tcPr>
                  <w:tcW w:w="3287" w:type="dxa"/>
                  <w:vAlign w:val="center"/>
                </w:tcPr>
                <w:p w:rsidR="0030314D" w:rsidRPr="007B166F" w:rsidRDefault="0030314D" w:rsidP="007B166F">
                  <w:pPr>
                    <w:spacing w:after="0" w:line="240" w:lineRule="auto"/>
                    <w:rPr>
                      <w:color w:val="auto"/>
                      <w:szCs w:val="24"/>
                    </w:rPr>
                  </w:pPr>
                  <w:r w:rsidRPr="007B166F">
                    <w:rPr>
                      <w:color w:val="auto"/>
                      <w:szCs w:val="24"/>
                    </w:rPr>
                    <w:t>Qualitative</w:t>
                  </w:r>
                </w:p>
              </w:tc>
            </w:tr>
          </w:tbl>
          <w:p w:rsidR="0030314D" w:rsidRPr="007B166F" w:rsidRDefault="0030314D" w:rsidP="007B166F">
            <w:pPr>
              <w:widowControl w:val="0"/>
              <w:spacing w:after="0" w:line="240" w:lineRule="auto"/>
              <w:rPr>
                <w:color w:val="auto"/>
                <w:szCs w:val="24"/>
              </w:rPr>
            </w:pPr>
          </w:p>
        </w:tc>
      </w:tr>
      <w:tr w:rsidR="007B166F" w:rsidRPr="007B166F" w:rsidTr="00C663BE">
        <w:tc>
          <w:tcPr>
            <w:tcW w:w="4621" w:type="dxa"/>
          </w:tcPr>
          <w:p w:rsidR="0030314D" w:rsidRPr="007B166F" w:rsidRDefault="0030314D" w:rsidP="007B166F">
            <w:pPr>
              <w:widowControl w:val="0"/>
              <w:spacing w:after="0" w:line="240" w:lineRule="auto"/>
              <w:rPr>
                <w:color w:val="auto"/>
                <w:szCs w:val="24"/>
              </w:rPr>
            </w:pPr>
            <w:r w:rsidRPr="007B166F">
              <w:rPr>
                <w:color w:val="auto"/>
                <w:szCs w:val="24"/>
              </w:rPr>
              <w:t>Research Design</w:t>
            </w:r>
          </w:p>
        </w:tc>
        <w:tc>
          <w:tcPr>
            <w:tcW w:w="4622" w:type="dxa"/>
          </w:tcPr>
          <w:p w:rsidR="0030314D" w:rsidRPr="007B166F" w:rsidRDefault="0030314D" w:rsidP="007B166F">
            <w:pPr>
              <w:widowControl w:val="0"/>
              <w:spacing w:after="0" w:line="240" w:lineRule="auto"/>
              <w:rPr>
                <w:color w:val="auto"/>
                <w:szCs w:val="24"/>
              </w:rPr>
            </w:pPr>
            <w:r w:rsidRPr="007B166F">
              <w:rPr>
                <w:color w:val="auto"/>
                <w:szCs w:val="24"/>
              </w:rPr>
              <w:t>Case study (focus on Middle Tech Program at AIOU)</w:t>
            </w:r>
          </w:p>
        </w:tc>
      </w:tr>
      <w:tr w:rsidR="007B166F" w:rsidRPr="007B166F" w:rsidTr="00C663BE">
        <w:tc>
          <w:tcPr>
            <w:tcW w:w="4621" w:type="dxa"/>
            <w:vAlign w:val="center"/>
          </w:tcPr>
          <w:p w:rsidR="0030314D" w:rsidRPr="007B166F" w:rsidRDefault="0030314D" w:rsidP="007B166F">
            <w:pPr>
              <w:widowControl w:val="0"/>
              <w:spacing w:after="0" w:line="240" w:lineRule="auto"/>
              <w:rPr>
                <w:color w:val="auto"/>
                <w:szCs w:val="24"/>
              </w:rPr>
            </w:pPr>
            <w:r w:rsidRPr="007B166F">
              <w:rPr>
                <w:color w:val="auto"/>
                <w:szCs w:val="24"/>
              </w:rPr>
              <w:t>Theoretical Framework</w:t>
            </w:r>
          </w:p>
        </w:tc>
        <w:tc>
          <w:tcPr>
            <w:tcW w:w="4622" w:type="dxa"/>
            <w:vAlign w:val="center"/>
          </w:tcPr>
          <w:p w:rsidR="0030314D" w:rsidRPr="007B166F" w:rsidRDefault="0030314D" w:rsidP="007B166F">
            <w:pPr>
              <w:widowControl w:val="0"/>
              <w:spacing w:after="0" w:line="240" w:lineRule="auto"/>
              <w:rPr>
                <w:color w:val="auto"/>
                <w:szCs w:val="24"/>
              </w:rPr>
            </w:pPr>
            <w:r w:rsidRPr="007B166F">
              <w:rPr>
                <w:color w:val="auto"/>
                <w:szCs w:val="24"/>
              </w:rPr>
              <w:t>Kirkpatrick Model (Reaction, Learning, Behavior, Results)</w:t>
            </w:r>
          </w:p>
        </w:tc>
      </w:tr>
      <w:tr w:rsidR="007B166F" w:rsidRPr="007B166F" w:rsidTr="00C663BE">
        <w:tc>
          <w:tcPr>
            <w:tcW w:w="4621" w:type="dxa"/>
            <w:vAlign w:val="center"/>
          </w:tcPr>
          <w:p w:rsidR="0030314D" w:rsidRPr="007B166F" w:rsidRDefault="0030314D" w:rsidP="007B166F">
            <w:pPr>
              <w:widowControl w:val="0"/>
              <w:spacing w:after="0" w:line="240" w:lineRule="auto"/>
              <w:rPr>
                <w:color w:val="auto"/>
                <w:szCs w:val="24"/>
              </w:rPr>
            </w:pPr>
            <w:r w:rsidRPr="007B166F">
              <w:rPr>
                <w:color w:val="auto"/>
                <w:szCs w:val="24"/>
              </w:rPr>
              <w:t>Purpose</w:t>
            </w:r>
          </w:p>
        </w:tc>
        <w:tc>
          <w:tcPr>
            <w:tcW w:w="4622" w:type="dxa"/>
            <w:vAlign w:val="center"/>
          </w:tcPr>
          <w:p w:rsidR="0030314D" w:rsidRPr="007B166F" w:rsidRDefault="0030314D" w:rsidP="007B166F">
            <w:pPr>
              <w:widowControl w:val="0"/>
              <w:spacing w:after="0" w:line="240" w:lineRule="auto"/>
              <w:rPr>
                <w:color w:val="auto"/>
                <w:szCs w:val="24"/>
              </w:rPr>
            </w:pPr>
            <w:r w:rsidRPr="007B166F">
              <w:rPr>
                <w:color w:val="auto"/>
                <w:szCs w:val="24"/>
              </w:rPr>
              <w:t>To explore challenges faced by stakeholders in implementation of the Middle Tech Program.</w:t>
            </w:r>
          </w:p>
        </w:tc>
      </w:tr>
      <w:tr w:rsidR="007B166F" w:rsidRPr="007B166F" w:rsidTr="00C663BE">
        <w:tc>
          <w:tcPr>
            <w:tcW w:w="4621" w:type="dxa"/>
          </w:tcPr>
          <w:p w:rsidR="0030314D" w:rsidRPr="007B166F" w:rsidRDefault="0030314D" w:rsidP="007B166F">
            <w:pPr>
              <w:widowControl w:val="0"/>
              <w:spacing w:after="0" w:line="240" w:lineRule="auto"/>
              <w:rPr>
                <w:color w:val="auto"/>
                <w:szCs w:val="24"/>
              </w:rPr>
            </w:pPr>
            <w:r w:rsidRPr="007B166F">
              <w:rPr>
                <w:color w:val="auto"/>
                <w:szCs w:val="24"/>
              </w:rPr>
              <w:t>Time Frame</w:t>
            </w:r>
          </w:p>
        </w:tc>
        <w:tc>
          <w:tcPr>
            <w:tcW w:w="4622" w:type="dxa"/>
          </w:tcPr>
          <w:p w:rsidR="0030314D" w:rsidRPr="007B166F" w:rsidRDefault="0030314D" w:rsidP="007B166F">
            <w:pPr>
              <w:widowControl w:val="0"/>
              <w:spacing w:after="0" w:line="240" w:lineRule="auto"/>
              <w:rPr>
                <w:color w:val="auto"/>
                <w:szCs w:val="24"/>
              </w:rPr>
            </w:pPr>
            <w:r w:rsidRPr="007B166F">
              <w:rPr>
                <w:color w:val="auto"/>
                <w:szCs w:val="24"/>
              </w:rPr>
              <w:t>February 2025 – May 2025</w:t>
            </w:r>
          </w:p>
        </w:tc>
      </w:tr>
    </w:tbl>
    <w:p w:rsidR="0030314D" w:rsidRPr="007B166F" w:rsidRDefault="0030314D" w:rsidP="007B166F">
      <w:pPr>
        <w:widowControl w:val="0"/>
        <w:pBdr>
          <w:top w:val="nil"/>
          <w:left w:val="nil"/>
          <w:bottom w:val="nil"/>
          <w:right w:val="nil"/>
          <w:between w:val="nil"/>
        </w:pBdr>
        <w:spacing w:after="0" w:line="240" w:lineRule="auto"/>
        <w:rPr>
          <w:color w:val="auto"/>
          <w:szCs w:val="24"/>
        </w:rPr>
      </w:pPr>
    </w:p>
    <w:p w:rsidR="0030314D" w:rsidRPr="007B166F" w:rsidRDefault="0030314D" w:rsidP="007B166F">
      <w:pPr>
        <w:spacing w:after="0" w:line="240" w:lineRule="auto"/>
        <w:rPr>
          <w:b/>
          <w:bCs/>
          <w:color w:val="auto"/>
          <w:szCs w:val="24"/>
        </w:rPr>
      </w:pPr>
      <w:r w:rsidRPr="007B166F">
        <w:rPr>
          <w:b/>
          <w:bCs/>
          <w:color w:val="auto"/>
          <w:szCs w:val="24"/>
        </w:rPr>
        <w:t>Population of Study</w:t>
      </w:r>
    </w:p>
    <w:p w:rsidR="0030314D" w:rsidRPr="007B166F" w:rsidRDefault="0030314D" w:rsidP="007B166F">
      <w:pPr>
        <w:widowControl w:val="0"/>
        <w:pBdr>
          <w:top w:val="nil"/>
          <w:left w:val="nil"/>
          <w:bottom w:val="nil"/>
          <w:right w:val="nil"/>
          <w:between w:val="nil"/>
        </w:pBdr>
        <w:spacing w:after="0" w:line="240" w:lineRule="auto"/>
        <w:rPr>
          <w:color w:val="auto"/>
          <w:szCs w:val="24"/>
        </w:rPr>
      </w:pPr>
      <w:r w:rsidRPr="007B166F">
        <w:rPr>
          <w:color w:val="auto"/>
          <w:szCs w:val="24"/>
        </w:rPr>
        <w:t xml:space="preserve">This study were involve key stakeholders at AIOU, including administrators, program coordinators, faculty, support staff, students, and educational technology experts. Administrators and faculty will provide insights into strategic and instructional challenges, </w:t>
      </w:r>
      <w:r w:rsidRPr="007B166F">
        <w:rPr>
          <w:color w:val="auto"/>
          <w:szCs w:val="24"/>
        </w:rPr>
        <w:lastRenderedPageBreak/>
        <w:t>while support staff, students, and technology experts will offer perspectives on operational, experiential, and technological barriers in program implementation.</w:t>
      </w:r>
    </w:p>
    <w:p w:rsidR="0030314D" w:rsidRPr="007B166F" w:rsidRDefault="0030314D" w:rsidP="007B166F">
      <w:pPr>
        <w:widowControl w:val="0"/>
        <w:pBdr>
          <w:top w:val="nil"/>
          <w:left w:val="nil"/>
          <w:bottom w:val="nil"/>
          <w:right w:val="nil"/>
          <w:between w:val="nil"/>
        </w:pBdr>
        <w:spacing w:after="0" w:line="240" w:lineRule="auto"/>
        <w:rPr>
          <w:b/>
          <w:bCs/>
          <w:color w:val="auto"/>
          <w:szCs w:val="24"/>
        </w:rPr>
      </w:pPr>
      <w:r w:rsidRPr="007B166F">
        <w:rPr>
          <w:b/>
          <w:bCs/>
          <w:color w:val="auto"/>
          <w:szCs w:val="24"/>
        </w:rPr>
        <w:t>Sample of study</w:t>
      </w:r>
    </w:p>
    <w:p w:rsidR="0030314D" w:rsidRPr="007B166F" w:rsidRDefault="0030314D" w:rsidP="007B166F">
      <w:pPr>
        <w:widowControl w:val="0"/>
        <w:pBdr>
          <w:top w:val="nil"/>
          <w:left w:val="nil"/>
          <w:bottom w:val="nil"/>
          <w:right w:val="nil"/>
          <w:between w:val="nil"/>
        </w:pBdr>
        <w:spacing w:after="0" w:line="240" w:lineRule="auto"/>
        <w:rPr>
          <w:color w:val="auto"/>
          <w:szCs w:val="24"/>
        </w:rPr>
      </w:pPr>
      <w:r w:rsidRPr="007B166F">
        <w:rPr>
          <w:color w:val="auto"/>
          <w:szCs w:val="24"/>
        </w:rPr>
        <w:t>The study used purposeful sampling to select participants who can provide valuable insights into the challenges of program implementation at AIOU. Purposeful Sampling was necessary to select information-rich participants based on their critical roles, ensuring a comprehensive, in-depth perspective across all organizational, instructional, and operational challenges at AIOU.</w:t>
      </w:r>
    </w:p>
    <w:p w:rsidR="0030314D" w:rsidRPr="007B166F" w:rsidRDefault="0030314D" w:rsidP="007B166F">
      <w:pPr>
        <w:widowControl w:val="0"/>
        <w:pBdr>
          <w:top w:val="nil"/>
          <w:left w:val="nil"/>
          <w:bottom w:val="nil"/>
          <w:right w:val="nil"/>
          <w:between w:val="nil"/>
        </w:pBdr>
        <w:spacing w:after="0" w:line="240" w:lineRule="auto"/>
        <w:rPr>
          <w:color w:val="auto"/>
          <w:szCs w:val="24"/>
        </w:rPr>
      </w:pPr>
      <w:r w:rsidRPr="007B166F">
        <w:rPr>
          <w:color w:val="auto"/>
          <w:szCs w:val="24"/>
        </w:rPr>
        <w:t xml:space="preserve"> The sample will include 04 administrators and program coordinators, faculty members, 6 support staff, 10 students from various programs, and 3 educational technology experts, 02 JICA and 04 supporting staff. This diverse sample will ensure a comprehensive understanding of the organizational, instructional, operational, and technological barriers affecting program delivery at AIOU.</w:t>
      </w:r>
    </w:p>
    <w:p w:rsidR="0030314D" w:rsidRPr="007B166F" w:rsidRDefault="0030314D" w:rsidP="007B166F">
      <w:pPr>
        <w:pBdr>
          <w:top w:val="nil"/>
          <w:left w:val="nil"/>
          <w:bottom w:val="nil"/>
          <w:right w:val="nil"/>
          <w:between w:val="nil"/>
        </w:pBdr>
        <w:spacing w:after="0" w:line="240" w:lineRule="auto"/>
        <w:rPr>
          <w:color w:val="auto"/>
          <w:szCs w:val="24"/>
        </w:rPr>
      </w:pPr>
    </w:p>
    <w:p w:rsidR="0030314D" w:rsidRPr="007B166F" w:rsidRDefault="0030314D" w:rsidP="007B166F">
      <w:pPr>
        <w:pBdr>
          <w:top w:val="nil"/>
          <w:left w:val="nil"/>
          <w:bottom w:val="nil"/>
          <w:right w:val="nil"/>
          <w:between w:val="nil"/>
        </w:pBdr>
        <w:spacing w:after="0" w:line="240" w:lineRule="auto"/>
        <w:rPr>
          <w:color w:val="auto"/>
          <w:szCs w:val="24"/>
        </w:rPr>
      </w:pPr>
      <w:r w:rsidRPr="007B166F">
        <w:rPr>
          <w:color w:val="auto"/>
          <w:szCs w:val="24"/>
        </w:rPr>
        <w:t>Table 2</w:t>
      </w:r>
    </w:p>
    <w:p w:rsidR="0030314D" w:rsidRPr="007B166F" w:rsidRDefault="0030314D" w:rsidP="007B166F">
      <w:pPr>
        <w:pBdr>
          <w:top w:val="nil"/>
          <w:left w:val="nil"/>
          <w:bottom w:val="nil"/>
          <w:right w:val="nil"/>
          <w:between w:val="nil"/>
        </w:pBdr>
        <w:spacing w:after="0" w:line="240" w:lineRule="auto"/>
        <w:rPr>
          <w:color w:val="auto"/>
          <w:szCs w:val="24"/>
        </w:rPr>
      </w:pPr>
      <w:bookmarkStart w:id="4" w:name="_heading=h.10ancn3ctxip" w:colFirst="0" w:colLast="0"/>
      <w:bookmarkEnd w:id="4"/>
      <w:r w:rsidRPr="007B166F">
        <w:rPr>
          <w:color w:val="auto"/>
          <w:szCs w:val="24"/>
        </w:rPr>
        <w:t>Sample of study</w:t>
      </w:r>
    </w:p>
    <w:tbl>
      <w:tblPr>
        <w:tblW w:w="9243" w:type="dxa"/>
        <w:tblInd w:w="-108"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4621"/>
        <w:gridCol w:w="4622"/>
      </w:tblGrid>
      <w:tr w:rsidR="007B166F" w:rsidRPr="007B166F" w:rsidTr="00C663BE">
        <w:tc>
          <w:tcPr>
            <w:tcW w:w="4621" w:type="dxa"/>
            <w:tcBorders>
              <w:top w:val="single" w:sz="4" w:space="0" w:color="000000"/>
              <w:bottom w:val="single" w:sz="4" w:space="0" w:color="000000"/>
            </w:tcBorders>
          </w:tcPr>
          <w:p w:rsidR="0030314D" w:rsidRPr="007B166F" w:rsidRDefault="0030314D" w:rsidP="007B166F">
            <w:pPr>
              <w:spacing w:after="0" w:line="240" w:lineRule="auto"/>
              <w:jc w:val="center"/>
              <w:rPr>
                <w:color w:val="auto"/>
                <w:szCs w:val="24"/>
              </w:rPr>
            </w:pPr>
            <w:r w:rsidRPr="007B166F">
              <w:rPr>
                <w:color w:val="auto"/>
                <w:szCs w:val="24"/>
              </w:rPr>
              <w:t>Participants of study [Stakeholders]</w:t>
            </w:r>
          </w:p>
        </w:tc>
        <w:tc>
          <w:tcPr>
            <w:tcW w:w="4622" w:type="dxa"/>
            <w:tcBorders>
              <w:top w:val="single" w:sz="4" w:space="0" w:color="000000"/>
              <w:bottom w:val="single" w:sz="4" w:space="0" w:color="000000"/>
            </w:tcBorders>
          </w:tcPr>
          <w:p w:rsidR="0030314D" w:rsidRPr="007B166F" w:rsidRDefault="0030314D" w:rsidP="007B166F">
            <w:pPr>
              <w:spacing w:after="0" w:line="240" w:lineRule="auto"/>
              <w:jc w:val="center"/>
              <w:rPr>
                <w:color w:val="auto"/>
                <w:szCs w:val="24"/>
              </w:rPr>
            </w:pPr>
            <w:r w:rsidRPr="007B166F">
              <w:rPr>
                <w:color w:val="auto"/>
                <w:szCs w:val="24"/>
              </w:rPr>
              <w:t xml:space="preserve">Number of participants </w:t>
            </w:r>
          </w:p>
        </w:tc>
      </w:tr>
      <w:tr w:rsidR="007B166F" w:rsidRPr="007B166F" w:rsidTr="00C663BE">
        <w:tc>
          <w:tcPr>
            <w:tcW w:w="4621" w:type="dxa"/>
            <w:tcBorders>
              <w:top w:val="single" w:sz="4" w:space="0" w:color="000000"/>
            </w:tcBorders>
          </w:tcPr>
          <w:p w:rsidR="0030314D" w:rsidRPr="007B166F" w:rsidRDefault="0030314D" w:rsidP="007B166F">
            <w:pPr>
              <w:spacing w:after="0" w:line="240" w:lineRule="auto"/>
              <w:rPr>
                <w:color w:val="auto"/>
                <w:szCs w:val="24"/>
              </w:rPr>
            </w:pPr>
            <w:r w:rsidRPr="007B166F">
              <w:rPr>
                <w:color w:val="auto"/>
                <w:szCs w:val="24"/>
              </w:rPr>
              <w:t xml:space="preserve">Program coordinators and Administrators </w:t>
            </w:r>
          </w:p>
        </w:tc>
        <w:tc>
          <w:tcPr>
            <w:tcW w:w="4622" w:type="dxa"/>
            <w:tcBorders>
              <w:top w:val="single" w:sz="4" w:space="0" w:color="000000"/>
            </w:tcBorders>
          </w:tcPr>
          <w:p w:rsidR="0030314D" w:rsidRPr="007B166F" w:rsidRDefault="0030314D" w:rsidP="007B166F">
            <w:pPr>
              <w:spacing w:after="0" w:line="240" w:lineRule="auto"/>
              <w:jc w:val="center"/>
              <w:rPr>
                <w:color w:val="auto"/>
                <w:szCs w:val="24"/>
              </w:rPr>
            </w:pPr>
            <w:r w:rsidRPr="007B166F">
              <w:rPr>
                <w:color w:val="auto"/>
                <w:szCs w:val="24"/>
              </w:rPr>
              <w:t>04</w:t>
            </w:r>
          </w:p>
        </w:tc>
      </w:tr>
      <w:tr w:rsidR="007B166F" w:rsidRPr="007B166F" w:rsidTr="00C663BE">
        <w:tc>
          <w:tcPr>
            <w:tcW w:w="4621" w:type="dxa"/>
          </w:tcPr>
          <w:p w:rsidR="0030314D" w:rsidRPr="007B166F" w:rsidRDefault="0030314D" w:rsidP="007B166F">
            <w:pPr>
              <w:spacing w:after="0" w:line="240" w:lineRule="auto"/>
              <w:rPr>
                <w:color w:val="auto"/>
                <w:szCs w:val="24"/>
              </w:rPr>
            </w:pPr>
            <w:r w:rsidRPr="007B166F">
              <w:rPr>
                <w:color w:val="auto"/>
                <w:szCs w:val="24"/>
              </w:rPr>
              <w:t>Faculty Members</w:t>
            </w:r>
          </w:p>
        </w:tc>
        <w:tc>
          <w:tcPr>
            <w:tcW w:w="4622" w:type="dxa"/>
          </w:tcPr>
          <w:p w:rsidR="0030314D" w:rsidRPr="007B166F" w:rsidRDefault="0030314D" w:rsidP="007B166F">
            <w:pPr>
              <w:spacing w:after="0" w:line="240" w:lineRule="auto"/>
              <w:jc w:val="center"/>
              <w:rPr>
                <w:color w:val="auto"/>
                <w:szCs w:val="24"/>
              </w:rPr>
            </w:pPr>
            <w:r w:rsidRPr="007B166F">
              <w:rPr>
                <w:color w:val="auto"/>
                <w:szCs w:val="24"/>
              </w:rPr>
              <w:t>06</w:t>
            </w:r>
          </w:p>
        </w:tc>
      </w:tr>
      <w:tr w:rsidR="007B166F" w:rsidRPr="007B166F" w:rsidTr="00C663BE">
        <w:tc>
          <w:tcPr>
            <w:tcW w:w="4621" w:type="dxa"/>
          </w:tcPr>
          <w:p w:rsidR="0030314D" w:rsidRPr="007B166F" w:rsidRDefault="0030314D" w:rsidP="007B166F">
            <w:pPr>
              <w:spacing w:after="0" w:line="240" w:lineRule="auto"/>
              <w:rPr>
                <w:color w:val="auto"/>
                <w:szCs w:val="24"/>
              </w:rPr>
            </w:pPr>
            <w:r w:rsidRPr="007B166F">
              <w:rPr>
                <w:color w:val="auto"/>
                <w:szCs w:val="24"/>
              </w:rPr>
              <w:t>Technology experts</w:t>
            </w:r>
          </w:p>
        </w:tc>
        <w:tc>
          <w:tcPr>
            <w:tcW w:w="4622" w:type="dxa"/>
          </w:tcPr>
          <w:p w:rsidR="0030314D" w:rsidRPr="007B166F" w:rsidRDefault="0030314D" w:rsidP="007B166F">
            <w:pPr>
              <w:spacing w:after="0" w:line="240" w:lineRule="auto"/>
              <w:jc w:val="center"/>
              <w:rPr>
                <w:color w:val="auto"/>
                <w:szCs w:val="24"/>
              </w:rPr>
            </w:pPr>
            <w:r w:rsidRPr="007B166F">
              <w:rPr>
                <w:color w:val="auto"/>
                <w:szCs w:val="24"/>
              </w:rPr>
              <w:t>03</w:t>
            </w:r>
          </w:p>
        </w:tc>
      </w:tr>
      <w:tr w:rsidR="007B166F" w:rsidRPr="007B166F" w:rsidTr="00C663BE">
        <w:tc>
          <w:tcPr>
            <w:tcW w:w="4621" w:type="dxa"/>
          </w:tcPr>
          <w:p w:rsidR="0030314D" w:rsidRPr="007B166F" w:rsidRDefault="0030314D" w:rsidP="007B166F">
            <w:pPr>
              <w:spacing w:after="0" w:line="240" w:lineRule="auto"/>
              <w:rPr>
                <w:color w:val="auto"/>
                <w:szCs w:val="24"/>
              </w:rPr>
            </w:pPr>
            <w:r w:rsidRPr="007B166F">
              <w:rPr>
                <w:color w:val="auto"/>
                <w:szCs w:val="24"/>
              </w:rPr>
              <w:t>JICA Members</w:t>
            </w:r>
          </w:p>
        </w:tc>
        <w:tc>
          <w:tcPr>
            <w:tcW w:w="4622" w:type="dxa"/>
          </w:tcPr>
          <w:p w:rsidR="0030314D" w:rsidRPr="007B166F" w:rsidRDefault="0030314D" w:rsidP="007B166F">
            <w:pPr>
              <w:spacing w:after="0" w:line="240" w:lineRule="auto"/>
              <w:jc w:val="center"/>
              <w:rPr>
                <w:color w:val="auto"/>
                <w:szCs w:val="24"/>
              </w:rPr>
            </w:pPr>
            <w:r w:rsidRPr="007B166F">
              <w:rPr>
                <w:color w:val="auto"/>
                <w:szCs w:val="24"/>
              </w:rPr>
              <w:t>02</w:t>
            </w:r>
          </w:p>
        </w:tc>
      </w:tr>
      <w:tr w:rsidR="007B166F" w:rsidRPr="007B166F" w:rsidTr="00C663BE">
        <w:tc>
          <w:tcPr>
            <w:tcW w:w="4621" w:type="dxa"/>
          </w:tcPr>
          <w:p w:rsidR="0030314D" w:rsidRPr="007B166F" w:rsidRDefault="0030314D" w:rsidP="007B166F">
            <w:pPr>
              <w:spacing w:after="0" w:line="240" w:lineRule="auto"/>
              <w:rPr>
                <w:color w:val="auto"/>
                <w:szCs w:val="24"/>
              </w:rPr>
            </w:pPr>
            <w:r w:rsidRPr="007B166F">
              <w:rPr>
                <w:color w:val="auto"/>
                <w:szCs w:val="24"/>
              </w:rPr>
              <w:t>Students</w:t>
            </w:r>
          </w:p>
          <w:p w:rsidR="0030314D" w:rsidRPr="007B166F" w:rsidRDefault="0030314D" w:rsidP="007B166F">
            <w:pPr>
              <w:spacing w:after="0" w:line="240" w:lineRule="auto"/>
              <w:rPr>
                <w:color w:val="auto"/>
                <w:szCs w:val="24"/>
              </w:rPr>
            </w:pPr>
            <w:r w:rsidRPr="007B166F">
              <w:rPr>
                <w:color w:val="auto"/>
                <w:szCs w:val="24"/>
              </w:rPr>
              <w:t>Supporting staff</w:t>
            </w:r>
          </w:p>
        </w:tc>
        <w:tc>
          <w:tcPr>
            <w:tcW w:w="4622" w:type="dxa"/>
          </w:tcPr>
          <w:p w:rsidR="0030314D" w:rsidRPr="007B166F" w:rsidRDefault="0030314D" w:rsidP="007B166F">
            <w:pPr>
              <w:spacing w:after="0" w:line="240" w:lineRule="auto"/>
              <w:jc w:val="center"/>
              <w:rPr>
                <w:color w:val="auto"/>
                <w:szCs w:val="24"/>
              </w:rPr>
            </w:pPr>
            <w:r w:rsidRPr="007B166F">
              <w:rPr>
                <w:color w:val="auto"/>
                <w:szCs w:val="24"/>
              </w:rPr>
              <w:t>10</w:t>
            </w:r>
          </w:p>
          <w:p w:rsidR="0030314D" w:rsidRPr="007B166F" w:rsidRDefault="0030314D" w:rsidP="007B166F">
            <w:pPr>
              <w:spacing w:after="0" w:line="240" w:lineRule="auto"/>
              <w:jc w:val="center"/>
              <w:rPr>
                <w:color w:val="auto"/>
                <w:szCs w:val="24"/>
              </w:rPr>
            </w:pPr>
            <w:r w:rsidRPr="007B166F">
              <w:rPr>
                <w:color w:val="auto"/>
                <w:szCs w:val="24"/>
              </w:rPr>
              <w:t>04</w:t>
            </w:r>
          </w:p>
        </w:tc>
      </w:tr>
    </w:tbl>
    <w:p w:rsidR="0030314D" w:rsidRPr="007B166F" w:rsidRDefault="0030314D" w:rsidP="007B166F">
      <w:pPr>
        <w:pBdr>
          <w:top w:val="nil"/>
          <w:left w:val="nil"/>
          <w:bottom w:val="nil"/>
          <w:right w:val="nil"/>
          <w:between w:val="nil"/>
        </w:pBdr>
        <w:spacing w:after="0" w:line="240" w:lineRule="auto"/>
        <w:rPr>
          <w:color w:val="auto"/>
          <w:szCs w:val="24"/>
        </w:rPr>
      </w:pPr>
      <w:r w:rsidRPr="007B166F">
        <w:rPr>
          <w:b/>
          <w:bCs/>
          <w:color w:val="auto"/>
          <w:szCs w:val="24"/>
        </w:rPr>
        <w:t>Data Collection Instruments</w:t>
      </w:r>
    </w:p>
    <w:p w:rsidR="0030314D" w:rsidRPr="007B166F" w:rsidRDefault="0030314D" w:rsidP="007B166F">
      <w:pPr>
        <w:pBdr>
          <w:top w:val="nil"/>
          <w:left w:val="nil"/>
          <w:bottom w:val="nil"/>
          <w:right w:val="nil"/>
          <w:between w:val="nil"/>
        </w:pBdr>
        <w:spacing w:after="0" w:line="240" w:lineRule="auto"/>
        <w:rPr>
          <w:color w:val="auto"/>
          <w:szCs w:val="24"/>
        </w:rPr>
      </w:pPr>
      <w:r w:rsidRPr="007B166F">
        <w:rPr>
          <w:color w:val="auto"/>
          <w:szCs w:val="24"/>
        </w:rPr>
        <w:t>This study used semi-structured interviews and document analysis to explore program implementation challenges at AIOU. Interviews gathered insights from administrators, faculty, staff, students, and educational technology experts regarding their experiences and perceptions of the program. Document analysis provided institutional context by reviewing relevant reports, enrollment records, and program materials. After the interviews, the checklist was applied for the evaluation of key metrics such as enrollment trends, retention rates, and faculty feedback. The same checklist was used to evaluate documents, and interviews data ensuring consistency in data collection.</w:t>
      </w:r>
    </w:p>
    <w:p w:rsidR="0030314D" w:rsidRPr="007B166F" w:rsidRDefault="0030314D" w:rsidP="007B166F">
      <w:pPr>
        <w:pBdr>
          <w:top w:val="nil"/>
          <w:left w:val="nil"/>
          <w:bottom w:val="nil"/>
          <w:right w:val="nil"/>
          <w:between w:val="nil"/>
        </w:pBdr>
        <w:spacing w:after="0" w:line="240" w:lineRule="auto"/>
        <w:rPr>
          <w:color w:val="auto"/>
          <w:szCs w:val="24"/>
        </w:rPr>
      </w:pPr>
      <w:r w:rsidRPr="007B166F">
        <w:rPr>
          <w:b/>
          <w:bCs/>
          <w:color w:val="auto"/>
          <w:szCs w:val="24"/>
        </w:rPr>
        <w:t>Data Collection Procedure</w:t>
      </w:r>
    </w:p>
    <w:p w:rsidR="0030314D" w:rsidRPr="007B166F" w:rsidRDefault="0030314D" w:rsidP="007B166F">
      <w:pPr>
        <w:pBdr>
          <w:top w:val="nil"/>
          <w:left w:val="nil"/>
          <w:bottom w:val="nil"/>
          <w:right w:val="nil"/>
          <w:between w:val="nil"/>
        </w:pBdr>
        <w:spacing w:after="0" w:line="240" w:lineRule="auto"/>
        <w:rPr>
          <w:color w:val="auto"/>
          <w:szCs w:val="24"/>
        </w:rPr>
      </w:pPr>
      <w:r w:rsidRPr="007B166F">
        <w:rPr>
          <w:color w:val="auto"/>
          <w:szCs w:val="24"/>
        </w:rPr>
        <w:t>The data collection began with obtaining permission from AIOU, followed by selecting participants through purposeful sampling. Semi-structured interviews were scheduled with administrators, faculty, staff, students, and technology experts and other relevant stakeholders. Interviews were conducted individually, and all sessions were audio-recorded for transcription. Relevant documents, including enrollment records and institutional reports, were reviewed to supplement the interview data. The standard checklist was used to evaluate the data of document analysis and interviews.</w:t>
      </w:r>
    </w:p>
    <w:p w:rsidR="0030314D" w:rsidRPr="007B166F" w:rsidRDefault="0030314D" w:rsidP="007B166F">
      <w:pPr>
        <w:pBdr>
          <w:top w:val="nil"/>
          <w:left w:val="nil"/>
          <w:bottom w:val="nil"/>
          <w:right w:val="nil"/>
          <w:between w:val="nil"/>
        </w:pBdr>
        <w:spacing w:after="0" w:line="240" w:lineRule="auto"/>
        <w:rPr>
          <w:b/>
          <w:bCs/>
          <w:color w:val="auto"/>
          <w:szCs w:val="24"/>
        </w:rPr>
      </w:pPr>
      <w:r w:rsidRPr="007B166F">
        <w:rPr>
          <w:b/>
          <w:bCs/>
          <w:color w:val="auto"/>
          <w:szCs w:val="24"/>
        </w:rPr>
        <w:t>Data Analysis</w:t>
      </w:r>
    </w:p>
    <w:p w:rsidR="0030314D" w:rsidRPr="007B166F" w:rsidRDefault="0030314D" w:rsidP="007B166F">
      <w:pPr>
        <w:pBdr>
          <w:top w:val="nil"/>
          <w:left w:val="nil"/>
          <w:bottom w:val="nil"/>
          <w:right w:val="nil"/>
          <w:between w:val="nil"/>
        </w:pBdr>
        <w:spacing w:after="0" w:line="240" w:lineRule="auto"/>
        <w:rPr>
          <w:color w:val="auto"/>
          <w:szCs w:val="24"/>
        </w:rPr>
      </w:pPr>
      <w:r w:rsidRPr="007B166F">
        <w:rPr>
          <w:color w:val="auto"/>
          <w:szCs w:val="24"/>
          <w:highlight w:val="white"/>
        </w:rPr>
        <w:t xml:space="preserve">      The analysis consisted of these steps, collecting data, automating data collection, scrubbing and preparing data for analysis, going over all the data, sorting the data through bits of code, themes, as well as interrelating and interpreting the meanings of the themes. All interview recordings were transcribed and coded to recognize patterns associated with the four levels of Kirkpatrick Model Codes. Themes were included: technological barriers, student satisfaction, instructional effectiveness, and program understanding of the factors and influences of program effectiveness. These themes were helpful to fulfill evaluation of each of the four levels mentioned in the Kirkpatrick Model.</w:t>
      </w:r>
      <w:r w:rsidRPr="007B166F">
        <w:rPr>
          <w:color w:val="auto"/>
          <w:szCs w:val="24"/>
        </w:rPr>
        <w:t> </w:t>
      </w:r>
    </w:p>
    <w:p w:rsidR="0030314D" w:rsidRPr="007B166F" w:rsidRDefault="0030314D" w:rsidP="007B166F">
      <w:pPr>
        <w:pBdr>
          <w:top w:val="nil"/>
          <w:left w:val="nil"/>
          <w:bottom w:val="nil"/>
          <w:right w:val="nil"/>
          <w:between w:val="nil"/>
        </w:pBdr>
        <w:spacing w:after="0" w:line="240" w:lineRule="auto"/>
        <w:rPr>
          <w:color w:val="auto"/>
          <w:szCs w:val="24"/>
        </w:rPr>
      </w:pPr>
      <w:r w:rsidRPr="007B166F">
        <w:rPr>
          <w:color w:val="auto"/>
          <w:szCs w:val="24"/>
          <w:highlight w:val="white"/>
        </w:rPr>
        <w:t xml:space="preserve">      Data collection and coding for the checklist were done with the purpose of quantifying the most important features like enrolments, retention, and academic staff perceptions. The </w:t>
      </w:r>
      <w:r w:rsidRPr="007B166F">
        <w:rPr>
          <w:color w:val="auto"/>
          <w:szCs w:val="24"/>
          <w:highlight w:val="white"/>
        </w:rPr>
        <w:lastRenderedPageBreak/>
        <w:t>documents were analyzed by first collecting relevant data and understanding the content. The researcher then codes the content to identify themes or concepts</w:t>
      </w:r>
      <w:r w:rsidRPr="007B166F">
        <w:rPr>
          <w:color w:val="auto"/>
          <w:szCs w:val="24"/>
        </w:rPr>
        <w:t>.</w:t>
      </w:r>
    </w:p>
    <w:p w:rsidR="0030314D" w:rsidRPr="007B166F" w:rsidRDefault="0030314D" w:rsidP="007B166F">
      <w:pPr>
        <w:pBdr>
          <w:top w:val="nil"/>
          <w:left w:val="nil"/>
          <w:bottom w:val="nil"/>
          <w:right w:val="nil"/>
          <w:between w:val="nil"/>
        </w:pBdr>
        <w:spacing w:after="0" w:line="240" w:lineRule="auto"/>
        <w:rPr>
          <w:color w:val="auto"/>
          <w:szCs w:val="24"/>
        </w:rPr>
      </w:pPr>
      <w:r w:rsidRPr="007B166F">
        <w:rPr>
          <w:color w:val="auto"/>
          <w:szCs w:val="24"/>
        </w:rPr>
        <w:t>Table 3</w:t>
      </w:r>
    </w:p>
    <w:p w:rsidR="0030314D" w:rsidRPr="007B166F" w:rsidRDefault="0030314D" w:rsidP="007B166F">
      <w:pPr>
        <w:pBdr>
          <w:top w:val="nil"/>
          <w:left w:val="nil"/>
          <w:bottom w:val="nil"/>
          <w:right w:val="nil"/>
          <w:between w:val="nil"/>
        </w:pBdr>
        <w:spacing w:after="0" w:line="240" w:lineRule="auto"/>
        <w:rPr>
          <w:color w:val="auto"/>
          <w:szCs w:val="24"/>
        </w:rPr>
      </w:pPr>
      <w:r w:rsidRPr="007B166F">
        <w:rPr>
          <w:color w:val="auto"/>
          <w:szCs w:val="24"/>
        </w:rPr>
        <w:t>Data Analysis</w:t>
      </w:r>
    </w:p>
    <w:tbl>
      <w:tblPr>
        <w:tblW w:w="9303" w:type="dxa"/>
        <w:tblInd w:w="-108" w:type="dxa"/>
        <w:tblBorders>
          <w:top w:val="single" w:sz="4" w:space="0" w:color="000000"/>
          <w:left w:val="nil"/>
          <w:bottom w:val="single" w:sz="4" w:space="0" w:color="000000"/>
          <w:right w:val="nil"/>
          <w:insideH w:val="nil"/>
          <w:insideV w:val="single" w:sz="4" w:space="0" w:color="000000"/>
        </w:tblBorders>
        <w:tblLayout w:type="fixed"/>
        <w:tblLook w:val="0400" w:firstRow="0" w:lastRow="0" w:firstColumn="0" w:lastColumn="0" w:noHBand="0" w:noVBand="1"/>
      </w:tblPr>
      <w:tblGrid>
        <w:gridCol w:w="9303"/>
      </w:tblGrid>
      <w:tr w:rsidR="007B166F" w:rsidRPr="007B166F" w:rsidTr="0030314D">
        <w:trPr>
          <w:trHeight w:val="377"/>
        </w:trPr>
        <w:tc>
          <w:tcPr>
            <w:tcW w:w="9303" w:type="dxa"/>
          </w:tcPr>
          <w:p w:rsidR="0030314D" w:rsidRPr="007B166F" w:rsidRDefault="0030314D" w:rsidP="007B166F">
            <w:pPr>
              <w:pBdr>
                <w:top w:val="nil"/>
                <w:left w:val="nil"/>
                <w:bottom w:val="nil"/>
                <w:right w:val="nil"/>
                <w:between w:val="nil"/>
              </w:pBdr>
              <w:spacing w:after="0" w:line="240" w:lineRule="auto"/>
              <w:ind w:left="0" w:hanging="14"/>
              <w:jc w:val="center"/>
              <w:rPr>
                <w:color w:val="auto"/>
                <w:szCs w:val="24"/>
              </w:rPr>
            </w:pPr>
            <w:r w:rsidRPr="007B166F">
              <w:rPr>
                <w:color w:val="auto"/>
                <w:szCs w:val="24"/>
              </w:rPr>
              <w:t>Data Collection (Interviews &amp; Docs)</w:t>
            </w:r>
          </w:p>
        </w:tc>
      </w:tr>
      <w:tr w:rsidR="007B166F" w:rsidRPr="007B166F" w:rsidTr="0030314D">
        <w:trPr>
          <w:trHeight w:val="479"/>
        </w:trPr>
        <w:tc>
          <w:tcPr>
            <w:tcW w:w="9303" w:type="dxa"/>
          </w:tcPr>
          <w:p w:rsidR="0030314D" w:rsidRPr="007B166F" w:rsidRDefault="00150A4C" w:rsidP="007B166F">
            <w:pPr>
              <w:pBdr>
                <w:top w:val="nil"/>
                <w:left w:val="nil"/>
                <w:bottom w:val="nil"/>
                <w:right w:val="nil"/>
                <w:between w:val="nil"/>
              </w:pBdr>
              <w:spacing w:after="0" w:line="240" w:lineRule="auto"/>
              <w:ind w:left="0" w:hanging="14"/>
              <w:jc w:val="center"/>
              <w:rPr>
                <w:color w:val="auto"/>
                <w:szCs w:val="24"/>
              </w:rPr>
            </w:pPr>
            <w:sdt>
              <w:sdtPr>
                <w:rPr>
                  <w:color w:val="auto"/>
                </w:rPr>
                <w:tag w:val="goog_rdk_0"/>
                <w:id w:val="950077838"/>
              </w:sdtPr>
              <w:sdtEndPr/>
              <w:sdtContent>
                <w:r w:rsidR="0030314D" w:rsidRPr="007B166F">
                  <w:rPr>
                    <w:rFonts w:ascii="Arial Unicode MS" w:eastAsia="Arial Unicode MS" w:hAnsi="Arial Unicode MS" w:cs="Arial Unicode MS"/>
                    <w:color w:val="auto"/>
                    <w:szCs w:val="24"/>
                  </w:rPr>
                  <w:t>↓</w:t>
                </w:r>
              </w:sdtContent>
            </w:sdt>
          </w:p>
        </w:tc>
      </w:tr>
      <w:tr w:rsidR="007B166F" w:rsidRPr="007B166F" w:rsidTr="0030314D">
        <w:trPr>
          <w:trHeight w:val="377"/>
        </w:trPr>
        <w:tc>
          <w:tcPr>
            <w:tcW w:w="9303" w:type="dxa"/>
          </w:tcPr>
          <w:p w:rsidR="0030314D" w:rsidRPr="007B166F" w:rsidRDefault="0030314D" w:rsidP="007B166F">
            <w:pPr>
              <w:pBdr>
                <w:top w:val="nil"/>
                <w:left w:val="nil"/>
                <w:bottom w:val="nil"/>
                <w:right w:val="nil"/>
                <w:between w:val="nil"/>
              </w:pBdr>
              <w:spacing w:after="0" w:line="240" w:lineRule="auto"/>
              <w:ind w:left="0" w:hanging="14"/>
              <w:jc w:val="center"/>
              <w:rPr>
                <w:color w:val="auto"/>
                <w:szCs w:val="24"/>
              </w:rPr>
            </w:pPr>
            <w:r w:rsidRPr="007B166F">
              <w:rPr>
                <w:color w:val="auto"/>
                <w:szCs w:val="24"/>
              </w:rPr>
              <w:t>Transcription &amp; Coding</w:t>
            </w:r>
          </w:p>
        </w:tc>
      </w:tr>
      <w:tr w:rsidR="007B166F" w:rsidRPr="007B166F" w:rsidTr="0030314D">
        <w:trPr>
          <w:trHeight w:val="489"/>
        </w:trPr>
        <w:tc>
          <w:tcPr>
            <w:tcW w:w="9303" w:type="dxa"/>
          </w:tcPr>
          <w:p w:rsidR="0030314D" w:rsidRPr="007B166F" w:rsidRDefault="00150A4C" w:rsidP="007B166F">
            <w:pPr>
              <w:pBdr>
                <w:top w:val="nil"/>
                <w:left w:val="nil"/>
                <w:bottom w:val="nil"/>
                <w:right w:val="nil"/>
                <w:between w:val="nil"/>
              </w:pBdr>
              <w:spacing w:after="0" w:line="240" w:lineRule="auto"/>
              <w:ind w:left="0" w:hanging="14"/>
              <w:jc w:val="center"/>
              <w:rPr>
                <w:color w:val="auto"/>
                <w:szCs w:val="24"/>
              </w:rPr>
            </w:pPr>
            <w:sdt>
              <w:sdtPr>
                <w:rPr>
                  <w:color w:val="auto"/>
                </w:rPr>
                <w:tag w:val="goog_rdk_1"/>
                <w:id w:val="1299893338"/>
              </w:sdtPr>
              <w:sdtEndPr/>
              <w:sdtContent>
                <w:r w:rsidR="0030314D" w:rsidRPr="007B166F">
                  <w:rPr>
                    <w:rFonts w:ascii="Arial Unicode MS" w:eastAsia="Arial Unicode MS" w:hAnsi="Arial Unicode MS" w:cs="Arial Unicode MS"/>
                    <w:color w:val="auto"/>
                    <w:szCs w:val="24"/>
                  </w:rPr>
                  <w:t>↓</w:t>
                </w:r>
              </w:sdtContent>
            </w:sdt>
          </w:p>
        </w:tc>
      </w:tr>
      <w:tr w:rsidR="007B166F" w:rsidRPr="007B166F" w:rsidTr="0030314D">
        <w:trPr>
          <w:trHeight w:val="377"/>
        </w:trPr>
        <w:tc>
          <w:tcPr>
            <w:tcW w:w="9303" w:type="dxa"/>
          </w:tcPr>
          <w:p w:rsidR="0030314D" w:rsidRPr="007B166F" w:rsidRDefault="0030314D" w:rsidP="007B166F">
            <w:pPr>
              <w:pBdr>
                <w:top w:val="nil"/>
                <w:left w:val="nil"/>
                <w:bottom w:val="nil"/>
                <w:right w:val="nil"/>
                <w:between w:val="nil"/>
              </w:pBdr>
              <w:spacing w:after="0" w:line="240" w:lineRule="auto"/>
              <w:ind w:left="0" w:hanging="14"/>
              <w:jc w:val="center"/>
              <w:rPr>
                <w:color w:val="auto"/>
                <w:szCs w:val="24"/>
              </w:rPr>
            </w:pPr>
            <w:r w:rsidRPr="007B166F">
              <w:rPr>
                <w:color w:val="auto"/>
                <w:szCs w:val="24"/>
              </w:rPr>
              <w:t xml:space="preserve"> Thematic Analysis using Braun &amp; Clarke</w:t>
            </w:r>
          </w:p>
        </w:tc>
      </w:tr>
      <w:tr w:rsidR="007B166F" w:rsidRPr="007B166F" w:rsidTr="0030314D">
        <w:trPr>
          <w:trHeight w:val="479"/>
        </w:trPr>
        <w:tc>
          <w:tcPr>
            <w:tcW w:w="9303" w:type="dxa"/>
          </w:tcPr>
          <w:p w:rsidR="0030314D" w:rsidRPr="007B166F" w:rsidRDefault="00150A4C" w:rsidP="007B166F">
            <w:pPr>
              <w:pBdr>
                <w:top w:val="nil"/>
                <w:left w:val="nil"/>
                <w:bottom w:val="nil"/>
                <w:right w:val="nil"/>
                <w:between w:val="nil"/>
              </w:pBdr>
              <w:spacing w:after="0" w:line="240" w:lineRule="auto"/>
              <w:ind w:left="0" w:hanging="14"/>
              <w:jc w:val="center"/>
              <w:rPr>
                <w:color w:val="auto"/>
                <w:szCs w:val="24"/>
              </w:rPr>
            </w:pPr>
            <w:sdt>
              <w:sdtPr>
                <w:rPr>
                  <w:color w:val="auto"/>
                </w:rPr>
                <w:tag w:val="goog_rdk_2"/>
                <w:id w:val="-1809762780"/>
              </w:sdtPr>
              <w:sdtEndPr/>
              <w:sdtContent>
                <w:r w:rsidR="0030314D" w:rsidRPr="007B166F">
                  <w:rPr>
                    <w:rFonts w:ascii="Arial Unicode MS" w:eastAsia="Arial Unicode MS" w:hAnsi="Arial Unicode MS" w:cs="Arial Unicode MS"/>
                    <w:color w:val="auto"/>
                    <w:szCs w:val="24"/>
                  </w:rPr>
                  <w:t>↓</w:t>
                </w:r>
              </w:sdtContent>
            </w:sdt>
          </w:p>
        </w:tc>
      </w:tr>
      <w:tr w:rsidR="007B166F" w:rsidRPr="007B166F" w:rsidTr="0030314D">
        <w:trPr>
          <w:trHeight w:val="387"/>
        </w:trPr>
        <w:tc>
          <w:tcPr>
            <w:tcW w:w="9303" w:type="dxa"/>
          </w:tcPr>
          <w:p w:rsidR="0030314D" w:rsidRPr="007B166F" w:rsidRDefault="0030314D" w:rsidP="007B166F">
            <w:pPr>
              <w:pBdr>
                <w:top w:val="nil"/>
                <w:left w:val="nil"/>
                <w:bottom w:val="nil"/>
                <w:right w:val="nil"/>
                <w:between w:val="nil"/>
              </w:pBdr>
              <w:spacing w:after="0" w:line="240" w:lineRule="auto"/>
              <w:ind w:left="0" w:hanging="14"/>
              <w:jc w:val="center"/>
              <w:rPr>
                <w:color w:val="auto"/>
                <w:szCs w:val="24"/>
              </w:rPr>
            </w:pPr>
            <w:r w:rsidRPr="007B166F">
              <w:rPr>
                <w:color w:val="auto"/>
                <w:szCs w:val="24"/>
              </w:rPr>
              <w:t>Categorization under Kirkpatrick Model Levels</w:t>
            </w:r>
          </w:p>
        </w:tc>
      </w:tr>
      <w:tr w:rsidR="007B166F" w:rsidRPr="007B166F" w:rsidTr="0030314D">
        <w:trPr>
          <w:trHeight w:val="387"/>
        </w:trPr>
        <w:tc>
          <w:tcPr>
            <w:tcW w:w="9303" w:type="dxa"/>
          </w:tcPr>
          <w:p w:rsidR="0030314D" w:rsidRPr="007B166F" w:rsidRDefault="0030314D" w:rsidP="007B166F">
            <w:pPr>
              <w:pBdr>
                <w:top w:val="nil"/>
                <w:left w:val="nil"/>
                <w:bottom w:val="nil"/>
                <w:right w:val="nil"/>
                <w:between w:val="nil"/>
              </w:pBdr>
              <w:spacing w:after="0" w:line="240" w:lineRule="auto"/>
              <w:ind w:left="0" w:hanging="14"/>
              <w:jc w:val="center"/>
              <w:rPr>
                <w:color w:val="auto"/>
                <w:szCs w:val="24"/>
              </w:rPr>
            </w:pPr>
            <w:r w:rsidRPr="007B166F">
              <w:rPr>
                <w:color w:val="auto"/>
                <w:szCs w:val="24"/>
              </w:rPr>
              <w:t>Reaction     Learning     Behavior      Results</w:t>
            </w:r>
          </w:p>
        </w:tc>
      </w:tr>
    </w:tbl>
    <w:p w:rsidR="0030314D" w:rsidRPr="007B166F" w:rsidRDefault="0030314D" w:rsidP="007B166F">
      <w:pPr>
        <w:spacing w:after="0" w:line="240" w:lineRule="auto"/>
        <w:rPr>
          <w:color w:val="auto"/>
          <w:szCs w:val="24"/>
        </w:rPr>
      </w:pPr>
    </w:p>
    <w:p w:rsidR="0030314D" w:rsidRPr="007B166F" w:rsidRDefault="0030314D" w:rsidP="007B166F">
      <w:pPr>
        <w:pBdr>
          <w:top w:val="nil"/>
          <w:left w:val="nil"/>
          <w:bottom w:val="nil"/>
          <w:right w:val="nil"/>
          <w:between w:val="nil"/>
        </w:pBdr>
        <w:spacing w:after="0" w:line="240" w:lineRule="auto"/>
        <w:rPr>
          <w:b/>
          <w:bCs/>
          <w:color w:val="auto"/>
          <w:szCs w:val="24"/>
        </w:rPr>
      </w:pPr>
      <w:r w:rsidRPr="007B166F">
        <w:rPr>
          <w:b/>
          <w:bCs/>
          <w:color w:val="auto"/>
          <w:szCs w:val="24"/>
        </w:rPr>
        <w:t>Validity and Reliability</w:t>
      </w:r>
    </w:p>
    <w:p w:rsidR="0030314D" w:rsidRPr="007B166F" w:rsidRDefault="0030314D" w:rsidP="007B166F">
      <w:pPr>
        <w:pBdr>
          <w:top w:val="nil"/>
          <w:left w:val="nil"/>
          <w:bottom w:val="nil"/>
          <w:right w:val="nil"/>
          <w:between w:val="nil"/>
        </w:pBdr>
        <w:spacing w:after="0" w:line="240" w:lineRule="auto"/>
        <w:rPr>
          <w:color w:val="auto"/>
          <w:szCs w:val="24"/>
        </w:rPr>
      </w:pPr>
      <w:r w:rsidRPr="007B166F">
        <w:rPr>
          <w:color w:val="auto"/>
          <w:szCs w:val="24"/>
        </w:rPr>
        <w:t xml:space="preserve">        For qualitative case study researchers used objective validity. After developing the tools, the interview and checklist were shared with 5 experts for the objective validity. This helped to do quality research. Almost all the changes were mentioned to split the questions to make the questions clear for fruitful feedback and to remove some questions because of similar concepts. Suggested to create questions in Urdu for students.</w:t>
      </w:r>
    </w:p>
    <w:p w:rsidR="0030314D" w:rsidRPr="007B166F" w:rsidRDefault="0030314D" w:rsidP="007B166F">
      <w:pPr>
        <w:pBdr>
          <w:top w:val="nil"/>
          <w:left w:val="nil"/>
          <w:bottom w:val="nil"/>
          <w:right w:val="nil"/>
          <w:between w:val="nil"/>
        </w:pBdr>
        <w:spacing w:after="0" w:line="240" w:lineRule="auto"/>
        <w:rPr>
          <w:b/>
          <w:bCs/>
          <w:color w:val="auto"/>
          <w:szCs w:val="24"/>
        </w:rPr>
      </w:pPr>
      <w:r w:rsidRPr="007B166F">
        <w:rPr>
          <w:b/>
          <w:bCs/>
          <w:color w:val="auto"/>
          <w:szCs w:val="24"/>
        </w:rPr>
        <w:t>Interview Data Analysis</w:t>
      </w:r>
    </w:p>
    <w:p w:rsidR="0030314D" w:rsidRPr="007B166F" w:rsidRDefault="0030314D" w:rsidP="007B166F">
      <w:pPr>
        <w:pBdr>
          <w:top w:val="nil"/>
          <w:left w:val="nil"/>
          <w:bottom w:val="nil"/>
          <w:right w:val="nil"/>
          <w:between w:val="nil"/>
        </w:pBdr>
        <w:shd w:val="clear" w:color="auto" w:fill="FFFFFF"/>
        <w:spacing w:after="0" w:line="240" w:lineRule="auto"/>
        <w:rPr>
          <w:color w:val="auto"/>
          <w:szCs w:val="24"/>
        </w:rPr>
      </w:pPr>
      <w:bookmarkStart w:id="5" w:name="_heading=h.wzyajliskfmy" w:colFirst="0" w:colLast="0"/>
      <w:bookmarkEnd w:id="5"/>
      <w:r w:rsidRPr="007B166F">
        <w:rPr>
          <w:color w:val="auto"/>
          <w:szCs w:val="24"/>
        </w:rPr>
        <w:t>Here is the thematic Analysis of interviews:</w:t>
      </w:r>
    </w:p>
    <w:p w:rsidR="0030314D" w:rsidRPr="007B166F" w:rsidRDefault="0030314D" w:rsidP="007B166F">
      <w:pPr>
        <w:pBdr>
          <w:top w:val="nil"/>
          <w:left w:val="nil"/>
          <w:bottom w:val="nil"/>
          <w:right w:val="nil"/>
          <w:between w:val="nil"/>
        </w:pBdr>
        <w:shd w:val="clear" w:color="auto" w:fill="FFFFFF"/>
        <w:spacing w:after="0" w:line="240" w:lineRule="auto"/>
        <w:rPr>
          <w:color w:val="auto"/>
          <w:szCs w:val="24"/>
        </w:rPr>
      </w:pPr>
      <w:r w:rsidRPr="007B166F">
        <w:rPr>
          <w:b/>
          <w:bCs/>
          <w:color w:val="auto"/>
          <w:szCs w:val="24"/>
        </w:rPr>
        <w:t xml:space="preserve"> Teacher Selection and Pedagogical Skill Gap: </w:t>
      </w:r>
      <w:r w:rsidRPr="007B166F">
        <w:rPr>
          <w:color w:val="auto"/>
          <w:szCs w:val="24"/>
        </w:rPr>
        <w:t>During the initial phase of teacher selection, significant challenges were encountered due to the limited availability of professionally trained educators, especially in rural and underserved areas. As a result, the program had to rely on skilled community members, such as electricians, beauticians, and tailors, to deliver technical content. While this approach helped fill urgent instructional gaps, it also led to inconsistencies in pedagogical practices, as many of these individuals lacked formal teaching experience. Additionally, most selected instructors were unfamiliar with modern teaching strategies and had limited exposure to educational technologies integral to the program’s blended learning model, including the use of digital platforms, instructional videos, and Learning Management Systems (LMS). This created difficulties in effective content delivery, student engagement, and assessment practices in the early stages. To address these gaps, the program administration organized targeted training sessions to enhance the pedagogical skills of these instructors. These training initiatives focused on equipping teachers with basic educational methodologies, classroom management techniques, and the use of digital tools, which gradually improved teaching quality and helped ensure more consistent and effective implementation of the program. It is important to note that Allama Iqbal Open University (AIOU) follows a specific criterion for teacher selection, which typically includes academic qualifications, relevant subject knowledge, and prior teaching experience. However, for the ALP Middle Tech program particularly in remote areas there was a need to modify the standard criteria to adapt to local conditions. Due to the scarcity of qualified teaching staff, AIOU adopted a flexible approach by selecting skilled practitioners from the community, even if they did not fully meet the conventional academic requirements. This deviation was justified by the program’s emphasis on practical, skill-based learning, but it required substantial pedagogical support and ongoing training to bring these instructors in line with AIOU’s teaching standards.</w:t>
      </w:r>
    </w:p>
    <w:p w:rsidR="0030314D" w:rsidRPr="007B166F" w:rsidRDefault="0030314D" w:rsidP="007B166F">
      <w:pPr>
        <w:spacing w:after="0" w:line="240" w:lineRule="auto"/>
        <w:rPr>
          <w:b/>
          <w:bCs/>
          <w:color w:val="auto"/>
          <w:szCs w:val="24"/>
        </w:rPr>
      </w:pPr>
      <w:r w:rsidRPr="007B166F">
        <w:rPr>
          <w:b/>
          <w:bCs/>
          <w:color w:val="auto"/>
          <w:szCs w:val="24"/>
        </w:rPr>
        <w:lastRenderedPageBreak/>
        <w:t xml:space="preserve">Syllabus and Skills Selection: </w:t>
      </w:r>
      <w:r w:rsidRPr="007B166F">
        <w:rPr>
          <w:color w:val="auto"/>
          <w:szCs w:val="24"/>
        </w:rPr>
        <w:t>The Syllabus was developed after a comprehensive market need assessment by a private organization in partnership with AIOU and external consultants. Thirteen vocational and soft skills were selected based on their demand in local labor markets. These included trades such as electrical work, tailoring, and beautician services. While most respondents acknowledged the relevance of the skills offered, some suggested that the syllabus was too extensive, especially for learners with limited prior exposure to structured education. The suggestion to reduce the syllabus aimed to minimize cognitive overload and improve completion rates.</w:t>
      </w:r>
    </w:p>
    <w:p w:rsidR="0030314D" w:rsidRPr="007B166F" w:rsidRDefault="0030314D" w:rsidP="007B166F">
      <w:pPr>
        <w:spacing w:after="0" w:line="240" w:lineRule="auto"/>
        <w:rPr>
          <w:b/>
          <w:bCs/>
          <w:color w:val="auto"/>
          <w:szCs w:val="24"/>
        </w:rPr>
      </w:pPr>
      <w:r w:rsidRPr="007B166F">
        <w:rPr>
          <w:b/>
          <w:bCs/>
          <w:color w:val="auto"/>
          <w:szCs w:val="24"/>
        </w:rPr>
        <w:t>Medium of Instruction:</w:t>
      </w:r>
      <w:r w:rsidRPr="007B166F">
        <w:rPr>
          <w:color w:val="auto"/>
          <w:szCs w:val="24"/>
        </w:rPr>
        <w:t xml:space="preserve"> One of the challenges observed in the ALP Middle Tech program was related to the medium of instruction. The curriculum and textbooks provided under the program were mainly in Urdu. However, many students had previously studied in English-medium schools up to Grade 5. This sudden change from English to Urdu created a language shift for learners. Although the intention behind using Urdu was to make learning easier, this switch sometimes confused students, especially when they had been introduced to certain subjects and terms in English during their earlier schooling. Moreover, once students completed the ALP Middle Tech program and moved on to formal secondary education, they were again expected to study in English. This repeated switch between languages created a break in continuity in their learning experience. It also made it harder for students to adjust smoothly to the next level of their education.</w:t>
      </w:r>
    </w:p>
    <w:p w:rsidR="0030314D" w:rsidRPr="007B166F" w:rsidRDefault="0030314D" w:rsidP="007B166F">
      <w:pPr>
        <w:spacing w:after="0" w:line="240" w:lineRule="auto"/>
        <w:rPr>
          <w:b/>
          <w:bCs/>
          <w:color w:val="auto"/>
          <w:szCs w:val="24"/>
        </w:rPr>
      </w:pPr>
      <w:r w:rsidRPr="007B166F">
        <w:rPr>
          <w:b/>
          <w:bCs/>
          <w:color w:val="auto"/>
          <w:szCs w:val="24"/>
        </w:rPr>
        <w:t xml:space="preserve">Access to Learning Materials: </w:t>
      </w:r>
      <w:r w:rsidRPr="007B166F">
        <w:rPr>
          <w:color w:val="auto"/>
          <w:szCs w:val="24"/>
        </w:rPr>
        <w:t>In the ALP program, each academic subject had two books. The first book usually arrived on time, but the second book often came very late, sometimes just before exams. This gave students less time to prepare, especially those who needed more support. Teachers also felt pressure to teach quickly and finish the syllabus. However, the skill-related materials for technical subjects like beauticians and electricians were usually delivered on time, which helped students practice their skills without delay.</w:t>
      </w:r>
    </w:p>
    <w:p w:rsidR="0030314D" w:rsidRPr="007B166F" w:rsidRDefault="0030314D" w:rsidP="007B166F">
      <w:pPr>
        <w:spacing w:after="0" w:line="240" w:lineRule="auto"/>
        <w:rPr>
          <w:b/>
          <w:bCs/>
          <w:color w:val="auto"/>
          <w:szCs w:val="24"/>
        </w:rPr>
      </w:pPr>
      <w:r w:rsidRPr="007B166F">
        <w:rPr>
          <w:b/>
          <w:bCs/>
          <w:color w:val="auto"/>
          <w:szCs w:val="24"/>
        </w:rPr>
        <w:t xml:space="preserve">Student Selection and Enrollment Issues: </w:t>
      </w:r>
      <w:r w:rsidRPr="007B166F">
        <w:rPr>
          <w:color w:val="auto"/>
          <w:szCs w:val="24"/>
        </w:rPr>
        <w:t>At first, the minimum age for enrollment was 11 years, but during the first semester, it was noticed that many underage students had been enrolled. As a result, the age limit was revised to 10 years. This situation highlighted the need for clear and consistent admission criteria.  Regarding the maximum age, responses varied. Some mentioned there was no maximum age limit, while others indicated that only students aged 16 to 17 were admitted. Interestingly, there were also cases where students aged 30 plus from different regions were admitted. Admission staff should be given proper training, clear instructions, and enough time to complete the admission process before the start of the session to avoid such issues. In some cases, students submitted blurred photos or incomplete documents, which delayed the admission process. This made it difficult for the admission office to proceed smoothly, and they faced challenges.</w:t>
      </w:r>
    </w:p>
    <w:p w:rsidR="0030314D" w:rsidRPr="007B166F" w:rsidRDefault="0030314D" w:rsidP="007B166F">
      <w:pPr>
        <w:spacing w:after="0" w:line="240" w:lineRule="auto"/>
        <w:rPr>
          <w:b/>
          <w:bCs/>
          <w:color w:val="auto"/>
          <w:szCs w:val="24"/>
        </w:rPr>
      </w:pPr>
      <w:r w:rsidRPr="007B166F">
        <w:rPr>
          <w:b/>
          <w:bCs/>
          <w:color w:val="auto"/>
          <w:szCs w:val="24"/>
        </w:rPr>
        <w:t xml:space="preserve">Funding and Resources Allocation: </w:t>
      </w:r>
      <w:r w:rsidRPr="007B166F">
        <w:rPr>
          <w:color w:val="auto"/>
          <w:szCs w:val="24"/>
        </w:rPr>
        <w:t>Pakistan allocates only 1.5% of GDP to education, much lower than the recommended 4 to 6 % By UNESCO. The program required additional resources for technical expertise for curriculum design, Infrastructure for vocational training, Digital tools for hybrid learning, and many more. So, the private sponsorship and Allama Iqbal Open university work together, initially funding was done by private sponsorship and then so on. The university also played a role. Additionally, one of the respondents also mentioned that the delay which happened was also a funding issue because private organizations were paying the fees so another private organization paid for almost 24 students. As it was a funded program for the students there was no criteria for the reappearance like what will be the process of how the funds will be managed if the students fail when they will reappear so that's why when this happens the respondents mention that they face the challenges to handle that.</w:t>
      </w:r>
    </w:p>
    <w:p w:rsidR="0030314D" w:rsidRPr="007B166F" w:rsidRDefault="0030314D" w:rsidP="007B166F">
      <w:pPr>
        <w:spacing w:after="0" w:line="240" w:lineRule="auto"/>
        <w:rPr>
          <w:b/>
          <w:bCs/>
          <w:color w:val="auto"/>
          <w:szCs w:val="24"/>
        </w:rPr>
      </w:pPr>
      <w:r w:rsidRPr="007B166F">
        <w:rPr>
          <w:b/>
          <w:bCs/>
          <w:color w:val="auto"/>
          <w:szCs w:val="24"/>
        </w:rPr>
        <w:t>Approval For the program</w:t>
      </w:r>
      <w:r w:rsidRPr="007B166F">
        <w:rPr>
          <w:color w:val="auto"/>
          <w:szCs w:val="24"/>
        </w:rPr>
        <w:t xml:space="preserve"> Government resistance due to development to change the existing education system so the Allama Iqbal Open University played a role of bridge to convince the government and to make it Possible, Private organization and AIOU formed a technical </w:t>
      </w:r>
      <w:r w:rsidRPr="007B166F">
        <w:rPr>
          <w:color w:val="auto"/>
          <w:szCs w:val="24"/>
        </w:rPr>
        <w:lastRenderedPageBreak/>
        <w:t xml:space="preserve">working group with the help of stakeholders. Allama Iqbal Open University, National curriculum councils to align with the national policy and ministry of education and TVETA authority for certification approval. This collaboration helped gain Government support and ensure program acceptance. </w:t>
      </w:r>
    </w:p>
    <w:p w:rsidR="0030314D" w:rsidRPr="007B166F" w:rsidRDefault="0030314D" w:rsidP="007B166F">
      <w:pPr>
        <w:spacing w:after="0" w:line="240" w:lineRule="auto"/>
        <w:rPr>
          <w:b/>
          <w:bCs/>
          <w:color w:val="auto"/>
          <w:szCs w:val="24"/>
        </w:rPr>
      </w:pPr>
      <w:r w:rsidRPr="007B166F">
        <w:rPr>
          <w:b/>
          <w:bCs/>
          <w:color w:val="auto"/>
          <w:szCs w:val="24"/>
        </w:rPr>
        <w:t>Assessment criteria:</w:t>
      </w:r>
      <w:r w:rsidRPr="007B166F">
        <w:rPr>
          <w:color w:val="auto"/>
          <w:szCs w:val="24"/>
        </w:rPr>
        <w:t xml:space="preserve"> According to the respondents the assessment criteria was like not too much Hard  that was easy they suggested to  make it a little bit difficult like the assessment was based on the long questions and respondents were not easy with that they want like objective type of test and the some respondents suggested that there should be hand on practice in  the examination should be on that not related to the written exam to get the talented and  Eligible students and their should be exams related to the practical things to enhance the skills because this was the project related to the skills  instead of written Exams. Some respondents mention that the assignments criteria were not needed, like this was mentioned as an ODL program but it was happening like in a hybrid or blended mode in face-to-face education so the assignments are the requirement of the ODL program so there should not be assignments in this program.</w:t>
      </w:r>
    </w:p>
    <w:p w:rsidR="0030314D" w:rsidRPr="007B166F" w:rsidRDefault="0030314D" w:rsidP="007B166F">
      <w:pPr>
        <w:spacing w:after="0" w:line="240" w:lineRule="auto"/>
        <w:rPr>
          <w:color w:val="auto"/>
          <w:szCs w:val="24"/>
        </w:rPr>
      </w:pPr>
      <w:r w:rsidRPr="007B166F">
        <w:rPr>
          <w:b/>
          <w:bCs/>
          <w:color w:val="auto"/>
          <w:szCs w:val="24"/>
        </w:rPr>
        <w:t xml:space="preserve">Grading system: </w:t>
      </w:r>
      <w:r w:rsidRPr="007B166F">
        <w:rPr>
          <w:color w:val="auto"/>
          <w:szCs w:val="24"/>
        </w:rPr>
        <w:t>The grading system was based on the percentage grading system and the average results were between 60 to 70%. In Grading the marks of the assignments were 30% and 70% for the exams and 40% were compulsory to pass but when the result was compiled, it was noticed that the students got 35 to 39 marks are getting fail so that it was decided there should not be criteria like pass fail for this program. So, they decided to give the certificate to the students who got   35 to 39 marks because some respondents mention that teachers were not trained in the grading, and they started strict marking and students failed. This was the challenge in the grading system.</w:t>
      </w:r>
    </w:p>
    <w:p w:rsidR="0030314D" w:rsidRPr="007B166F" w:rsidRDefault="0030314D" w:rsidP="007B166F">
      <w:pPr>
        <w:spacing w:after="0" w:line="240" w:lineRule="auto"/>
        <w:rPr>
          <w:b/>
          <w:bCs/>
          <w:color w:val="auto"/>
          <w:szCs w:val="24"/>
        </w:rPr>
      </w:pPr>
      <w:r w:rsidRPr="007B166F">
        <w:rPr>
          <w:b/>
          <w:bCs/>
          <w:color w:val="auto"/>
          <w:szCs w:val="24"/>
        </w:rPr>
        <w:t xml:space="preserve"> Certifications Eligibility: </w:t>
      </w:r>
      <w:r w:rsidRPr="007B166F">
        <w:rPr>
          <w:color w:val="auto"/>
          <w:szCs w:val="24"/>
        </w:rPr>
        <w:t>when the results were compiled a lot of issues were faced like when they were grading the exams some assignments or like uploaded material from the side of the students were unclear  and blurred   pictures and the another issue was like some student was fail in some subjects and some were absent in some exam so there was difficulties to identify to whom to give the certificate and how to  manage all these things so when the decision was making about the certification eligibility the respondents suggested these things should be noticed at the time of the exams and make sure that  things should be manage at the spot and make clear policies.</w:t>
      </w:r>
    </w:p>
    <w:p w:rsidR="0030314D" w:rsidRPr="007B166F" w:rsidRDefault="0030314D" w:rsidP="007B166F">
      <w:pPr>
        <w:spacing w:after="0" w:line="240" w:lineRule="auto"/>
        <w:rPr>
          <w:color w:val="auto"/>
          <w:szCs w:val="24"/>
        </w:rPr>
      </w:pPr>
      <w:r w:rsidRPr="007B166F">
        <w:rPr>
          <w:b/>
          <w:bCs/>
          <w:color w:val="auto"/>
          <w:szCs w:val="24"/>
        </w:rPr>
        <w:t xml:space="preserve"> Technology and Digital Literacy</w:t>
      </w:r>
      <w:r w:rsidRPr="007B166F">
        <w:rPr>
          <w:color w:val="auto"/>
          <w:szCs w:val="24"/>
        </w:rPr>
        <w:t>: Equipment virtual machines and the server were used as software and in hardware data centers which were available in the Allam Iqbal Open University that were used and the software which was used for the interaction with the student and teacher that were the LMS and CMS portals that were used. students were given tablets they have approach to the offline videos with the numbering the teacher mention the number to the student and they can find out that the issue was faced by the respondents that if some respondents are using the tablet and they are watching a video like number 13 and if the other student is also going to see that they sometime face issue that they have no access like they had no equal access to the material. So that was the issue faced. Another issue was that students were not ready for the use of the LMS somehow because of the internet connections and because of the digital literacy so it was suggested to use the equipment or software's for the students and the Teachers according to their level or skill which they can handle and make their learning more effective. Only the grading was done by the teacher on the LMS, no uploading from the student side and the other issue was to forget the passwords and sometimes login issues so they were given training to handle that. Another issue related to the data is that the administration or stakeholders give the data to the IT experts that were not according to the format of their department so that's why they must do manual work on that it takes a lot of time, and they feel difficulty managing that.</w:t>
      </w:r>
    </w:p>
    <w:p w:rsidR="0030314D" w:rsidRPr="007B166F" w:rsidRDefault="0030314D" w:rsidP="007B166F">
      <w:pPr>
        <w:spacing w:after="0" w:line="240" w:lineRule="auto"/>
        <w:rPr>
          <w:color w:val="auto"/>
          <w:szCs w:val="24"/>
        </w:rPr>
      </w:pPr>
      <w:r w:rsidRPr="007B166F">
        <w:rPr>
          <w:b/>
          <w:bCs/>
          <w:color w:val="auto"/>
          <w:szCs w:val="24"/>
        </w:rPr>
        <w:t>Students’ outcomes or impact</w:t>
      </w:r>
      <w:r w:rsidRPr="007B166F">
        <w:rPr>
          <w:color w:val="auto"/>
          <w:szCs w:val="24"/>
        </w:rPr>
        <w:t xml:space="preserve">: Many students successfully applied their new skills in real jobs; some students continued their education to matriculation level based on middle tech. The </w:t>
      </w:r>
      <w:r w:rsidRPr="007B166F">
        <w:rPr>
          <w:color w:val="auto"/>
          <w:szCs w:val="24"/>
        </w:rPr>
        <w:lastRenderedPageBreak/>
        <w:t>program improved economic and social conditions for students. Students’ self-confidence is enhanced now they trust themselves.</w:t>
      </w:r>
    </w:p>
    <w:p w:rsidR="0030314D" w:rsidRPr="007B166F" w:rsidRDefault="0030314D" w:rsidP="007B166F">
      <w:pPr>
        <w:spacing w:after="0" w:line="240" w:lineRule="auto"/>
        <w:rPr>
          <w:b/>
          <w:bCs/>
          <w:color w:val="auto"/>
          <w:szCs w:val="24"/>
        </w:rPr>
      </w:pPr>
      <w:r w:rsidRPr="007B166F">
        <w:rPr>
          <w:b/>
          <w:bCs/>
          <w:color w:val="auto"/>
          <w:szCs w:val="24"/>
        </w:rPr>
        <w:t xml:space="preserve"> Rationale for ALP Curriculum</w:t>
      </w:r>
    </w:p>
    <w:p w:rsidR="0030314D" w:rsidRPr="007B166F" w:rsidRDefault="0030314D" w:rsidP="007B166F">
      <w:pPr>
        <w:spacing w:after="0" w:line="240" w:lineRule="auto"/>
        <w:rPr>
          <w:color w:val="auto"/>
          <w:szCs w:val="24"/>
        </w:rPr>
      </w:pPr>
      <w:r w:rsidRPr="007B166F">
        <w:rPr>
          <w:color w:val="auto"/>
          <w:szCs w:val="24"/>
        </w:rPr>
        <w:t xml:space="preserve">        In 2016-2017 Pakistan Education Report reveals that 22.8 million Children are OOCS their age is between 5-16 Years. The Report further describes that 78% of these are between the age of 10-16 Years and the remaining 22% belongs to 5-9 Years. With reference to gender 53% of these OOCS are girls. A recent report published by PBS in 2020 Highlights OOSC which was published under the PSLM with the analysis of 2018-2019, which describes 32% OOCS in Pakistan, 37% From rural areas and 22% from urban areas. This report can categorize in two types those who drop out those who are 5.7%, others who have never   been to any school those who are 26%. In PSLM 2018-19 report reasons were mentioned of OOSC and confirms that willingness of children, labor, Cost of education and overage and possibilities of their admission or readmission in education system.</w:t>
      </w:r>
    </w:p>
    <w:p w:rsidR="0030314D" w:rsidRPr="007B166F" w:rsidRDefault="0030314D" w:rsidP="007B166F">
      <w:pPr>
        <w:spacing w:after="0" w:line="240" w:lineRule="auto"/>
        <w:rPr>
          <w:color w:val="auto"/>
          <w:szCs w:val="24"/>
        </w:rPr>
      </w:pPr>
      <w:r w:rsidRPr="007B166F">
        <w:rPr>
          <w:color w:val="auto"/>
          <w:szCs w:val="24"/>
        </w:rPr>
        <w:t xml:space="preserve">     According to Pakistan Education Statistics Report 2017-18 (Published in 2020) Primary schools in Pakistan are 79% and middle / elementary schools are only 11% and remaining 10 percent are higher secondary public Schools. So, ALP is the solution to cover this gap. </w:t>
      </w:r>
      <w:r w:rsidRPr="007B166F">
        <w:rPr>
          <w:b/>
          <w:bCs/>
          <w:color w:val="auto"/>
          <w:szCs w:val="24"/>
        </w:rPr>
        <w:t xml:space="preserve"> Equivalence Fram:</w:t>
      </w:r>
      <w:r w:rsidRPr="007B166F">
        <w:rPr>
          <w:color w:val="auto"/>
          <w:szCs w:val="24"/>
        </w:rPr>
        <w:t xml:space="preserve"> Division of Packages and Grades</w:t>
      </w:r>
    </w:p>
    <w:p w:rsidR="0030314D" w:rsidRPr="007B166F" w:rsidRDefault="0030314D" w:rsidP="007B166F">
      <w:pPr>
        <w:spacing w:after="0" w:line="240" w:lineRule="auto"/>
        <w:rPr>
          <w:color w:val="auto"/>
          <w:szCs w:val="24"/>
        </w:rPr>
      </w:pPr>
      <w:r w:rsidRPr="007B166F">
        <w:rPr>
          <w:color w:val="auto"/>
          <w:szCs w:val="24"/>
        </w:rPr>
        <w:t>There are two main learning packages:</w:t>
      </w:r>
    </w:p>
    <w:p w:rsidR="0030314D" w:rsidRPr="007B166F" w:rsidRDefault="0030314D" w:rsidP="007B166F">
      <w:pPr>
        <w:numPr>
          <w:ilvl w:val="0"/>
          <w:numId w:val="15"/>
        </w:numPr>
        <w:pBdr>
          <w:top w:val="nil"/>
          <w:left w:val="nil"/>
          <w:bottom w:val="nil"/>
          <w:right w:val="nil"/>
          <w:between w:val="nil"/>
        </w:pBdr>
        <w:spacing w:after="0" w:line="240" w:lineRule="auto"/>
        <w:rPr>
          <w:color w:val="auto"/>
          <w:szCs w:val="24"/>
        </w:rPr>
      </w:pPr>
      <w:r w:rsidRPr="007B166F">
        <w:rPr>
          <w:color w:val="auto"/>
          <w:szCs w:val="24"/>
        </w:rPr>
        <w:t>Package D covers Grades 6 and 7 and takes 10 months to complete, with 4 hours of daily instruction.</w:t>
      </w:r>
    </w:p>
    <w:p w:rsidR="0030314D" w:rsidRPr="007B166F" w:rsidRDefault="0030314D" w:rsidP="007B166F">
      <w:pPr>
        <w:numPr>
          <w:ilvl w:val="0"/>
          <w:numId w:val="15"/>
        </w:numPr>
        <w:pBdr>
          <w:top w:val="nil"/>
          <w:left w:val="nil"/>
          <w:bottom w:val="nil"/>
          <w:right w:val="nil"/>
          <w:between w:val="nil"/>
        </w:pBdr>
        <w:spacing w:after="0" w:line="240" w:lineRule="auto"/>
        <w:rPr>
          <w:color w:val="auto"/>
          <w:szCs w:val="24"/>
        </w:rPr>
      </w:pPr>
      <w:r w:rsidRPr="007B166F">
        <w:rPr>
          <w:color w:val="auto"/>
          <w:szCs w:val="24"/>
        </w:rPr>
        <w:t>Package E covers Grade 8 and takes 8 months to complete, also with 4 hours of daily instruction.</w:t>
      </w:r>
    </w:p>
    <w:p w:rsidR="0030314D" w:rsidRPr="007B166F" w:rsidRDefault="0030314D" w:rsidP="007B166F">
      <w:pPr>
        <w:spacing w:after="0" w:line="240" w:lineRule="auto"/>
        <w:rPr>
          <w:b/>
          <w:bCs/>
          <w:color w:val="auto"/>
          <w:szCs w:val="24"/>
        </w:rPr>
      </w:pPr>
      <w:r w:rsidRPr="007B166F">
        <w:rPr>
          <w:color w:val="auto"/>
          <w:szCs w:val="24"/>
        </w:rPr>
        <w:t>In total, completing both packages takes 18 months.</w:t>
      </w:r>
    </w:p>
    <w:p w:rsidR="0030314D" w:rsidRPr="007B166F" w:rsidRDefault="0030314D" w:rsidP="007B166F">
      <w:pPr>
        <w:spacing w:after="0" w:line="240" w:lineRule="auto"/>
        <w:rPr>
          <w:b/>
          <w:bCs/>
          <w:color w:val="auto"/>
          <w:szCs w:val="24"/>
        </w:rPr>
      </w:pPr>
      <w:r w:rsidRPr="007B166F">
        <w:rPr>
          <w:b/>
          <w:bCs/>
          <w:color w:val="auto"/>
          <w:szCs w:val="24"/>
        </w:rPr>
        <w:t>Package D: Details</w:t>
      </w:r>
    </w:p>
    <w:p w:rsidR="0030314D" w:rsidRPr="007B166F" w:rsidRDefault="0030314D" w:rsidP="007B166F">
      <w:pPr>
        <w:numPr>
          <w:ilvl w:val="0"/>
          <w:numId w:val="21"/>
        </w:numPr>
        <w:spacing w:after="0" w:line="240" w:lineRule="auto"/>
        <w:rPr>
          <w:color w:val="auto"/>
          <w:szCs w:val="24"/>
        </w:rPr>
      </w:pPr>
      <w:r w:rsidRPr="007B166F">
        <w:rPr>
          <w:color w:val="auto"/>
          <w:szCs w:val="24"/>
        </w:rPr>
        <w:t>Who can enroll?</w:t>
      </w:r>
    </w:p>
    <w:p w:rsidR="0030314D" w:rsidRPr="007B166F" w:rsidRDefault="0030314D" w:rsidP="007B166F">
      <w:pPr>
        <w:numPr>
          <w:ilvl w:val="0"/>
          <w:numId w:val="21"/>
        </w:numPr>
        <w:spacing w:after="0" w:line="240" w:lineRule="auto"/>
        <w:rPr>
          <w:color w:val="auto"/>
          <w:szCs w:val="24"/>
        </w:rPr>
      </w:pPr>
      <w:r w:rsidRPr="007B166F">
        <w:rPr>
          <w:color w:val="auto"/>
          <w:szCs w:val="24"/>
        </w:rPr>
        <w:t>Students who have completed Package C of ALP (Primary).</w:t>
      </w:r>
    </w:p>
    <w:p w:rsidR="0030314D" w:rsidRPr="007B166F" w:rsidRDefault="0030314D" w:rsidP="007B166F">
      <w:pPr>
        <w:numPr>
          <w:ilvl w:val="0"/>
          <w:numId w:val="21"/>
        </w:numPr>
        <w:spacing w:after="0" w:line="240" w:lineRule="auto"/>
        <w:rPr>
          <w:color w:val="auto"/>
          <w:szCs w:val="24"/>
        </w:rPr>
      </w:pPr>
      <w:r w:rsidRPr="007B166F">
        <w:rPr>
          <w:color w:val="auto"/>
          <w:szCs w:val="24"/>
        </w:rPr>
        <w:t>Students who have completed Grade 5 in formal public or private schools.</w:t>
      </w:r>
    </w:p>
    <w:p w:rsidR="0030314D" w:rsidRPr="007B166F" w:rsidRDefault="0030314D" w:rsidP="007B166F">
      <w:pPr>
        <w:numPr>
          <w:ilvl w:val="0"/>
          <w:numId w:val="21"/>
        </w:numPr>
        <w:spacing w:after="0" w:line="240" w:lineRule="auto"/>
        <w:rPr>
          <w:color w:val="auto"/>
          <w:szCs w:val="24"/>
        </w:rPr>
      </w:pPr>
      <w:r w:rsidRPr="007B166F">
        <w:rPr>
          <w:color w:val="auto"/>
          <w:szCs w:val="24"/>
        </w:rPr>
        <w:t>Students who pass a placement test prove they have Grade 5-level knowledge.</w:t>
      </w:r>
    </w:p>
    <w:p w:rsidR="0030314D" w:rsidRPr="007B166F" w:rsidRDefault="0030314D" w:rsidP="007B166F">
      <w:pPr>
        <w:numPr>
          <w:ilvl w:val="0"/>
          <w:numId w:val="21"/>
        </w:numPr>
        <w:spacing w:after="0" w:line="240" w:lineRule="auto"/>
        <w:rPr>
          <w:color w:val="auto"/>
          <w:szCs w:val="24"/>
        </w:rPr>
      </w:pPr>
      <w:r w:rsidRPr="007B166F">
        <w:rPr>
          <w:color w:val="auto"/>
          <w:szCs w:val="24"/>
        </w:rPr>
        <w:t>Subjects taught in Package D:</w:t>
      </w:r>
    </w:p>
    <w:p w:rsidR="0030314D" w:rsidRPr="007B166F" w:rsidRDefault="0030314D" w:rsidP="007B166F">
      <w:pPr>
        <w:numPr>
          <w:ilvl w:val="0"/>
          <w:numId w:val="21"/>
        </w:numPr>
        <w:spacing w:after="0" w:line="240" w:lineRule="auto"/>
        <w:rPr>
          <w:color w:val="auto"/>
          <w:szCs w:val="24"/>
        </w:rPr>
      </w:pPr>
      <w:r w:rsidRPr="007B166F">
        <w:rPr>
          <w:color w:val="auto"/>
          <w:szCs w:val="24"/>
        </w:rPr>
        <w:t>Urdu</w:t>
      </w:r>
    </w:p>
    <w:p w:rsidR="0030314D" w:rsidRPr="007B166F" w:rsidRDefault="0030314D" w:rsidP="007B166F">
      <w:pPr>
        <w:numPr>
          <w:ilvl w:val="0"/>
          <w:numId w:val="21"/>
        </w:numPr>
        <w:spacing w:after="0" w:line="240" w:lineRule="auto"/>
        <w:rPr>
          <w:color w:val="auto"/>
          <w:szCs w:val="24"/>
        </w:rPr>
      </w:pPr>
      <w:r w:rsidRPr="007B166F">
        <w:rPr>
          <w:color w:val="auto"/>
          <w:szCs w:val="24"/>
        </w:rPr>
        <w:t>English</w:t>
      </w:r>
    </w:p>
    <w:p w:rsidR="0030314D" w:rsidRPr="007B166F" w:rsidRDefault="0030314D" w:rsidP="007B166F">
      <w:pPr>
        <w:numPr>
          <w:ilvl w:val="0"/>
          <w:numId w:val="21"/>
        </w:numPr>
        <w:spacing w:after="0" w:line="240" w:lineRule="auto"/>
        <w:rPr>
          <w:color w:val="auto"/>
          <w:szCs w:val="24"/>
        </w:rPr>
      </w:pPr>
      <w:r w:rsidRPr="007B166F">
        <w:rPr>
          <w:color w:val="auto"/>
          <w:szCs w:val="24"/>
        </w:rPr>
        <w:t>Mathematics</w:t>
      </w:r>
    </w:p>
    <w:p w:rsidR="0030314D" w:rsidRPr="007B166F" w:rsidRDefault="0030314D" w:rsidP="007B166F">
      <w:pPr>
        <w:numPr>
          <w:ilvl w:val="0"/>
          <w:numId w:val="21"/>
        </w:numPr>
        <w:spacing w:after="0" w:line="240" w:lineRule="auto"/>
        <w:rPr>
          <w:color w:val="auto"/>
          <w:szCs w:val="24"/>
        </w:rPr>
      </w:pPr>
      <w:r w:rsidRPr="007B166F">
        <w:rPr>
          <w:color w:val="auto"/>
          <w:szCs w:val="24"/>
        </w:rPr>
        <w:t>Social Studies</w:t>
      </w:r>
    </w:p>
    <w:p w:rsidR="0030314D" w:rsidRPr="007B166F" w:rsidRDefault="0030314D" w:rsidP="007B166F">
      <w:pPr>
        <w:numPr>
          <w:ilvl w:val="0"/>
          <w:numId w:val="21"/>
        </w:numPr>
        <w:spacing w:after="0" w:line="240" w:lineRule="auto"/>
        <w:rPr>
          <w:color w:val="auto"/>
          <w:szCs w:val="24"/>
        </w:rPr>
      </w:pPr>
      <w:r w:rsidRPr="007B166F">
        <w:rPr>
          <w:color w:val="auto"/>
          <w:szCs w:val="24"/>
        </w:rPr>
        <w:t>General Sciences</w:t>
      </w:r>
    </w:p>
    <w:p w:rsidR="0030314D" w:rsidRPr="007B166F" w:rsidRDefault="0030314D" w:rsidP="007B166F">
      <w:pPr>
        <w:numPr>
          <w:ilvl w:val="0"/>
          <w:numId w:val="21"/>
        </w:numPr>
        <w:spacing w:after="0" w:line="240" w:lineRule="auto"/>
        <w:rPr>
          <w:color w:val="auto"/>
          <w:szCs w:val="24"/>
        </w:rPr>
      </w:pPr>
      <w:r w:rsidRPr="007B166F">
        <w:rPr>
          <w:color w:val="auto"/>
          <w:szCs w:val="24"/>
        </w:rPr>
        <w:t>Islamiyat</w:t>
      </w:r>
    </w:p>
    <w:p w:rsidR="0030314D" w:rsidRPr="007B166F" w:rsidRDefault="0030314D" w:rsidP="007B166F">
      <w:pPr>
        <w:numPr>
          <w:ilvl w:val="0"/>
          <w:numId w:val="21"/>
        </w:numPr>
        <w:spacing w:after="0" w:line="240" w:lineRule="auto"/>
        <w:rPr>
          <w:color w:val="auto"/>
          <w:szCs w:val="24"/>
        </w:rPr>
      </w:pPr>
      <w:r w:rsidRPr="007B166F">
        <w:rPr>
          <w:color w:val="auto"/>
          <w:szCs w:val="24"/>
        </w:rPr>
        <w:t>Religious Studies</w:t>
      </w:r>
    </w:p>
    <w:p w:rsidR="0030314D" w:rsidRPr="007B166F" w:rsidRDefault="0030314D" w:rsidP="007B166F">
      <w:pPr>
        <w:numPr>
          <w:ilvl w:val="0"/>
          <w:numId w:val="21"/>
        </w:numPr>
        <w:spacing w:after="0" w:line="240" w:lineRule="auto"/>
        <w:rPr>
          <w:color w:val="auto"/>
          <w:szCs w:val="24"/>
        </w:rPr>
      </w:pPr>
      <w:r w:rsidRPr="007B166F">
        <w:rPr>
          <w:color w:val="auto"/>
          <w:szCs w:val="24"/>
        </w:rPr>
        <w:t>Information, Communication &amp; Technology</w:t>
      </w:r>
    </w:p>
    <w:p w:rsidR="0030314D" w:rsidRPr="007B166F" w:rsidRDefault="0030314D" w:rsidP="007B166F">
      <w:pPr>
        <w:numPr>
          <w:ilvl w:val="0"/>
          <w:numId w:val="21"/>
        </w:numPr>
        <w:spacing w:after="0" w:line="240" w:lineRule="auto"/>
        <w:rPr>
          <w:color w:val="auto"/>
          <w:szCs w:val="24"/>
        </w:rPr>
      </w:pPr>
      <w:r w:rsidRPr="007B166F">
        <w:rPr>
          <w:color w:val="auto"/>
          <w:szCs w:val="24"/>
        </w:rPr>
        <w:t>Assessment and Certification:</w:t>
      </w:r>
    </w:p>
    <w:p w:rsidR="0030314D" w:rsidRPr="007B166F" w:rsidRDefault="0030314D" w:rsidP="007B166F">
      <w:pPr>
        <w:numPr>
          <w:ilvl w:val="0"/>
          <w:numId w:val="21"/>
        </w:numPr>
        <w:spacing w:after="0" w:line="240" w:lineRule="auto"/>
        <w:rPr>
          <w:color w:val="auto"/>
          <w:szCs w:val="24"/>
        </w:rPr>
      </w:pPr>
      <w:r w:rsidRPr="007B166F">
        <w:rPr>
          <w:color w:val="auto"/>
          <w:szCs w:val="24"/>
        </w:rPr>
        <w:t>Internal assessment is conducted.</w:t>
      </w:r>
    </w:p>
    <w:p w:rsidR="0030314D" w:rsidRPr="007B166F" w:rsidRDefault="0030314D" w:rsidP="007B166F">
      <w:pPr>
        <w:numPr>
          <w:ilvl w:val="0"/>
          <w:numId w:val="21"/>
        </w:numPr>
        <w:spacing w:after="0" w:line="240" w:lineRule="auto"/>
        <w:rPr>
          <w:color w:val="auto"/>
          <w:szCs w:val="24"/>
        </w:rPr>
      </w:pPr>
      <w:r w:rsidRPr="007B166F">
        <w:rPr>
          <w:color w:val="auto"/>
          <w:szCs w:val="24"/>
        </w:rPr>
        <w:t>Students receive a Package D completion certificate after passing.</w:t>
      </w:r>
    </w:p>
    <w:p w:rsidR="0030314D" w:rsidRPr="007B166F" w:rsidRDefault="0030314D" w:rsidP="007B166F">
      <w:pPr>
        <w:spacing w:after="0" w:line="240" w:lineRule="auto"/>
        <w:rPr>
          <w:color w:val="auto"/>
          <w:szCs w:val="24"/>
        </w:rPr>
      </w:pPr>
      <w:r w:rsidRPr="007B166F">
        <w:rPr>
          <w:color w:val="auto"/>
          <w:szCs w:val="24"/>
        </w:rPr>
        <w:t>There are two levels:</w:t>
      </w:r>
    </w:p>
    <w:p w:rsidR="0030314D" w:rsidRPr="007B166F" w:rsidRDefault="0030314D" w:rsidP="007B166F">
      <w:pPr>
        <w:numPr>
          <w:ilvl w:val="0"/>
          <w:numId w:val="22"/>
        </w:numPr>
        <w:spacing w:after="0" w:line="240" w:lineRule="auto"/>
        <w:rPr>
          <w:color w:val="auto"/>
          <w:szCs w:val="24"/>
        </w:rPr>
      </w:pPr>
      <w:r w:rsidRPr="007B166F">
        <w:rPr>
          <w:color w:val="auto"/>
          <w:szCs w:val="24"/>
        </w:rPr>
        <w:t>Package D-1 certificate after completing the first part (equivalent to Grade 6).</w:t>
      </w:r>
    </w:p>
    <w:p w:rsidR="0030314D" w:rsidRPr="007B166F" w:rsidRDefault="0030314D" w:rsidP="007B166F">
      <w:pPr>
        <w:numPr>
          <w:ilvl w:val="0"/>
          <w:numId w:val="22"/>
        </w:numPr>
        <w:spacing w:after="0" w:line="240" w:lineRule="auto"/>
        <w:rPr>
          <w:color w:val="auto"/>
          <w:szCs w:val="24"/>
        </w:rPr>
      </w:pPr>
      <w:r w:rsidRPr="007B166F">
        <w:rPr>
          <w:color w:val="auto"/>
          <w:szCs w:val="24"/>
        </w:rPr>
        <w:t>Package D-2 certificate after completing the second part (equivalent to Grade 7).</w:t>
      </w:r>
    </w:p>
    <w:p w:rsidR="0030314D" w:rsidRPr="007B166F" w:rsidRDefault="0030314D" w:rsidP="007B166F">
      <w:pPr>
        <w:spacing w:after="0" w:line="240" w:lineRule="auto"/>
        <w:rPr>
          <w:color w:val="auto"/>
          <w:szCs w:val="24"/>
        </w:rPr>
      </w:pPr>
      <w:r w:rsidRPr="007B166F">
        <w:rPr>
          <w:color w:val="auto"/>
          <w:szCs w:val="24"/>
        </w:rPr>
        <w:t>Future learning options: After completing Package D, students can enroll in public/private schools, non-formal ALP centers, or continue to Package E.</w:t>
      </w:r>
    </w:p>
    <w:p w:rsidR="0030314D" w:rsidRPr="007B166F" w:rsidRDefault="0030314D" w:rsidP="007B166F">
      <w:pPr>
        <w:spacing w:after="0" w:line="240" w:lineRule="auto"/>
        <w:rPr>
          <w:b/>
          <w:bCs/>
          <w:color w:val="auto"/>
          <w:szCs w:val="24"/>
        </w:rPr>
      </w:pPr>
      <w:r w:rsidRPr="007B166F">
        <w:rPr>
          <w:b/>
          <w:bCs/>
          <w:color w:val="auto"/>
          <w:szCs w:val="24"/>
        </w:rPr>
        <w:t>Package E: Details</w:t>
      </w:r>
    </w:p>
    <w:p w:rsidR="0030314D" w:rsidRPr="007B166F" w:rsidRDefault="0030314D" w:rsidP="007B166F">
      <w:pPr>
        <w:spacing w:after="0" w:line="240" w:lineRule="auto"/>
        <w:rPr>
          <w:color w:val="auto"/>
          <w:szCs w:val="24"/>
        </w:rPr>
      </w:pPr>
      <w:r w:rsidRPr="007B166F">
        <w:rPr>
          <w:color w:val="auto"/>
          <w:szCs w:val="24"/>
        </w:rPr>
        <w:t>Who can enroll?</w:t>
      </w:r>
    </w:p>
    <w:p w:rsidR="0030314D" w:rsidRPr="007B166F" w:rsidRDefault="0030314D" w:rsidP="007B166F">
      <w:pPr>
        <w:numPr>
          <w:ilvl w:val="0"/>
          <w:numId w:val="23"/>
        </w:numPr>
        <w:spacing w:after="0" w:line="240" w:lineRule="auto"/>
        <w:rPr>
          <w:color w:val="auto"/>
          <w:szCs w:val="24"/>
        </w:rPr>
      </w:pPr>
      <w:r w:rsidRPr="007B166F">
        <w:rPr>
          <w:color w:val="auto"/>
          <w:szCs w:val="24"/>
        </w:rPr>
        <w:t>Students who have completed Package D and received a certificate.</w:t>
      </w:r>
    </w:p>
    <w:p w:rsidR="0030314D" w:rsidRPr="007B166F" w:rsidRDefault="0030314D" w:rsidP="007B166F">
      <w:pPr>
        <w:numPr>
          <w:ilvl w:val="0"/>
          <w:numId w:val="23"/>
        </w:numPr>
        <w:spacing w:after="0" w:line="240" w:lineRule="auto"/>
        <w:rPr>
          <w:color w:val="auto"/>
          <w:szCs w:val="24"/>
        </w:rPr>
      </w:pPr>
      <w:r w:rsidRPr="007B166F">
        <w:rPr>
          <w:color w:val="auto"/>
          <w:szCs w:val="24"/>
        </w:rPr>
        <w:t>Students who have passed Grade 7 in formal schools.</w:t>
      </w:r>
    </w:p>
    <w:p w:rsidR="0030314D" w:rsidRPr="007B166F" w:rsidRDefault="0030314D" w:rsidP="007B166F">
      <w:pPr>
        <w:numPr>
          <w:ilvl w:val="0"/>
          <w:numId w:val="23"/>
        </w:numPr>
        <w:spacing w:after="0" w:line="240" w:lineRule="auto"/>
        <w:rPr>
          <w:color w:val="auto"/>
          <w:szCs w:val="24"/>
        </w:rPr>
      </w:pPr>
      <w:r w:rsidRPr="007B166F">
        <w:rPr>
          <w:color w:val="auto"/>
          <w:szCs w:val="24"/>
        </w:rPr>
        <w:lastRenderedPageBreak/>
        <w:t>Students who pass a placement test prove they have knowledge equivalent to Package D.</w:t>
      </w:r>
    </w:p>
    <w:p w:rsidR="0030314D" w:rsidRPr="007B166F" w:rsidRDefault="0030314D" w:rsidP="007B166F">
      <w:pPr>
        <w:spacing w:after="0" w:line="240" w:lineRule="auto"/>
        <w:rPr>
          <w:b/>
          <w:color w:val="auto"/>
          <w:szCs w:val="24"/>
        </w:rPr>
      </w:pPr>
      <w:r w:rsidRPr="007B166F">
        <w:rPr>
          <w:b/>
          <w:color w:val="auto"/>
          <w:szCs w:val="24"/>
        </w:rPr>
        <w:t>Subjects taught in Package E:</w:t>
      </w:r>
    </w:p>
    <w:p w:rsidR="0030314D" w:rsidRPr="007B166F" w:rsidRDefault="0030314D" w:rsidP="007B166F">
      <w:pPr>
        <w:numPr>
          <w:ilvl w:val="0"/>
          <w:numId w:val="11"/>
        </w:numPr>
        <w:spacing w:after="0" w:line="240" w:lineRule="auto"/>
        <w:rPr>
          <w:color w:val="auto"/>
          <w:szCs w:val="24"/>
        </w:rPr>
      </w:pPr>
      <w:r w:rsidRPr="007B166F">
        <w:rPr>
          <w:color w:val="auto"/>
          <w:szCs w:val="24"/>
        </w:rPr>
        <w:t>Urdu</w:t>
      </w:r>
    </w:p>
    <w:p w:rsidR="0030314D" w:rsidRPr="007B166F" w:rsidRDefault="0030314D" w:rsidP="007B166F">
      <w:pPr>
        <w:numPr>
          <w:ilvl w:val="0"/>
          <w:numId w:val="11"/>
        </w:numPr>
        <w:spacing w:after="0" w:line="240" w:lineRule="auto"/>
        <w:rPr>
          <w:color w:val="auto"/>
          <w:szCs w:val="24"/>
        </w:rPr>
      </w:pPr>
      <w:r w:rsidRPr="007B166F">
        <w:rPr>
          <w:color w:val="auto"/>
          <w:szCs w:val="24"/>
        </w:rPr>
        <w:t>English</w:t>
      </w:r>
    </w:p>
    <w:p w:rsidR="0030314D" w:rsidRPr="007B166F" w:rsidRDefault="0030314D" w:rsidP="007B166F">
      <w:pPr>
        <w:numPr>
          <w:ilvl w:val="0"/>
          <w:numId w:val="11"/>
        </w:numPr>
        <w:spacing w:after="0" w:line="240" w:lineRule="auto"/>
        <w:rPr>
          <w:color w:val="auto"/>
          <w:szCs w:val="24"/>
        </w:rPr>
      </w:pPr>
      <w:r w:rsidRPr="007B166F">
        <w:rPr>
          <w:color w:val="auto"/>
          <w:szCs w:val="24"/>
        </w:rPr>
        <w:t>Mathematics</w:t>
      </w:r>
    </w:p>
    <w:p w:rsidR="0030314D" w:rsidRPr="007B166F" w:rsidRDefault="0030314D" w:rsidP="007B166F">
      <w:pPr>
        <w:numPr>
          <w:ilvl w:val="0"/>
          <w:numId w:val="11"/>
        </w:numPr>
        <w:spacing w:after="0" w:line="240" w:lineRule="auto"/>
        <w:rPr>
          <w:color w:val="auto"/>
          <w:szCs w:val="24"/>
        </w:rPr>
      </w:pPr>
      <w:r w:rsidRPr="007B166F">
        <w:rPr>
          <w:color w:val="auto"/>
          <w:szCs w:val="24"/>
        </w:rPr>
        <w:t>Geography</w:t>
      </w:r>
    </w:p>
    <w:p w:rsidR="0030314D" w:rsidRPr="007B166F" w:rsidRDefault="0030314D" w:rsidP="007B166F">
      <w:pPr>
        <w:numPr>
          <w:ilvl w:val="0"/>
          <w:numId w:val="11"/>
        </w:numPr>
        <w:spacing w:after="0" w:line="240" w:lineRule="auto"/>
        <w:rPr>
          <w:color w:val="auto"/>
          <w:szCs w:val="24"/>
        </w:rPr>
      </w:pPr>
      <w:r w:rsidRPr="007B166F">
        <w:rPr>
          <w:color w:val="auto"/>
          <w:szCs w:val="24"/>
        </w:rPr>
        <w:t>History</w:t>
      </w:r>
    </w:p>
    <w:p w:rsidR="0030314D" w:rsidRPr="007B166F" w:rsidRDefault="0030314D" w:rsidP="007B166F">
      <w:pPr>
        <w:numPr>
          <w:ilvl w:val="0"/>
          <w:numId w:val="11"/>
        </w:numPr>
        <w:spacing w:after="0" w:line="240" w:lineRule="auto"/>
        <w:rPr>
          <w:color w:val="auto"/>
          <w:szCs w:val="24"/>
        </w:rPr>
      </w:pPr>
      <w:r w:rsidRPr="007B166F">
        <w:rPr>
          <w:color w:val="auto"/>
          <w:szCs w:val="24"/>
        </w:rPr>
        <w:t>Sciences</w:t>
      </w:r>
    </w:p>
    <w:p w:rsidR="0030314D" w:rsidRPr="007B166F" w:rsidRDefault="0030314D" w:rsidP="007B166F">
      <w:pPr>
        <w:numPr>
          <w:ilvl w:val="0"/>
          <w:numId w:val="11"/>
        </w:numPr>
        <w:spacing w:after="0" w:line="240" w:lineRule="auto"/>
        <w:rPr>
          <w:color w:val="auto"/>
          <w:szCs w:val="24"/>
        </w:rPr>
      </w:pPr>
      <w:r w:rsidRPr="007B166F">
        <w:rPr>
          <w:color w:val="auto"/>
          <w:szCs w:val="24"/>
        </w:rPr>
        <w:t>Islamiat</w:t>
      </w:r>
    </w:p>
    <w:p w:rsidR="0030314D" w:rsidRPr="007B166F" w:rsidRDefault="0030314D" w:rsidP="007B166F">
      <w:pPr>
        <w:numPr>
          <w:ilvl w:val="0"/>
          <w:numId w:val="11"/>
        </w:numPr>
        <w:spacing w:after="0" w:line="240" w:lineRule="auto"/>
        <w:rPr>
          <w:color w:val="auto"/>
          <w:szCs w:val="24"/>
        </w:rPr>
      </w:pPr>
      <w:r w:rsidRPr="007B166F">
        <w:rPr>
          <w:color w:val="auto"/>
          <w:szCs w:val="24"/>
        </w:rPr>
        <w:t>Religious Studies</w:t>
      </w:r>
    </w:p>
    <w:p w:rsidR="0030314D" w:rsidRPr="007B166F" w:rsidRDefault="0030314D" w:rsidP="007B166F">
      <w:pPr>
        <w:numPr>
          <w:ilvl w:val="0"/>
          <w:numId w:val="11"/>
        </w:numPr>
        <w:spacing w:after="0" w:line="240" w:lineRule="auto"/>
        <w:rPr>
          <w:color w:val="auto"/>
          <w:szCs w:val="24"/>
        </w:rPr>
      </w:pPr>
      <w:r w:rsidRPr="007B166F">
        <w:rPr>
          <w:color w:val="auto"/>
          <w:szCs w:val="24"/>
        </w:rPr>
        <w:t>Computer Science</w:t>
      </w:r>
    </w:p>
    <w:p w:rsidR="0030314D" w:rsidRPr="007B166F" w:rsidRDefault="0030314D" w:rsidP="007B166F">
      <w:pPr>
        <w:numPr>
          <w:ilvl w:val="0"/>
          <w:numId w:val="11"/>
        </w:numPr>
        <w:spacing w:after="0" w:line="240" w:lineRule="auto"/>
        <w:rPr>
          <w:color w:val="auto"/>
          <w:szCs w:val="24"/>
        </w:rPr>
      </w:pPr>
      <w:r w:rsidRPr="007B166F">
        <w:rPr>
          <w:color w:val="auto"/>
          <w:szCs w:val="24"/>
        </w:rPr>
        <w:t>Assessment and Certification:</w:t>
      </w:r>
    </w:p>
    <w:p w:rsidR="0030314D" w:rsidRPr="007B166F" w:rsidRDefault="0030314D" w:rsidP="007B166F">
      <w:pPr>
        <w:numPr>
          <w:ilvl w:val="0"/>
          <w:numId w:val="11"/>
        </w:numPr>
        <w:spacing w:after="0" w:line="240" w:lineRule="auto"/>
        <w:rPr>
          <w:color w:val="auto"/>
          <w:szCs w:val="24"/>
        </w:rPr>
      </w:pPr>
      <w:r w:rsidRPr="007B166F">
        <w:rPr>
          <w:color w:val="auto"/>
          <w:szCs w:val="24"/>
        </w:rPr>
        <w:t>External or terminal assessments are conducted.</w:t>
      </w:r>
    </w:p>
    <w:p w:rsidR="0030314D" w:rsidRPr="007B166F" w:rsidRDefault="0030314D" w:rsidP="007B166F">
      <w:pPr>
        <w:numPr>
          <w:ilvl w:val="0"/>
          <w:numId w:val="11"/>
        </w:numPr>
        <w:spacing w:after="0" w:line="240" w:lineRule="auto"/>
        <w:rPr>
          <w:color w:val="auto"/>
          <w:szCs w:val="24"/>
        </w:rPr>
      </w:pPr>
      <w:r w:rsidRPr="007B166F">
        <w:rPr>
          <w:color w:val="auto"/>
          <w:szCs w:val="24"/>
        </w:rPr>
        <w:t>Students receive a Package E completion certificate after passing.</w:t>
      </w:r>
    </w:p>
    <w:p w:rsidR="0030314D" w:rsidRPr="007B166F" w:rsidRDefault="0030314D" w:rsidP="007B166F">
      <w:pPr>
        <w:spacing w:after="0" w:line="240" w:lineRule="auto"/>
        <w:rPr>
          <w:b/>
          <w:color w:val="auto"/>
          <w:szCs w:val="24"/>
        </w:rPr>
      </w:pPr>
      <w:r w:rsidRPr="007B166F">
        <w:rPr>
          <w:b/>
          <w:color w:val="auto"/>
          <w:szCs w:val="24"/>
        </w:rPr>
        <w:t>Future learning options:</w:t>
      </w:r>
    </w:p>
    <w:p w:rsidR="0030314D" w:rsidRPr="007B166F" w:rsidRDefault="0030314D" w:rsidP="007B166F">
      <w:pPr>
        <w:numPr>
          <w:ilvl w:val="0"/>
          <w:numId w:val="12"/>
        </w:numPr>
        <w:spacing w:after="0" w:line="240" w:lineRule="auto"/>
        <w:rPr>
          <w:color w:val="auto"/>
          <w:szCs w:val="24"/>
        </w:rPr>
      </w:pPr>
      <w:r w:rsidRPr="007B166F">
        <w:rPr>
          <w:color w:val="auto"/>
          <w:szCs w:val="24"/>
        </w:rPr>
        <w:t>Students with a Package E certificate can continue to Grade 9 in formal education.</w:t>
      </w:r>
    </w:p>
    <w:p w:rsidR="0030314D" w:rsidRPr="007B166F" w:rsidRDefault="0030314D" w:rsidP="007B166F">
      <w:pPr>
        <w:numPr>
          <w:ilvl w:val="0"/>
          <w:numId w:val="12"/>
        </w:numPr>
        <w:spacing w:after="0" w:line="240" w:lineRule="auto"/>
        <w:rPr>
          <w:color w:val="auto"/>
          <w:szCs w:val="24"/>
        </w:rPr>
      </w:pPr>
      <w:r w:rsidRPr="007B166F">
        <w:rPr>
          <w:color w:val="auto"/>
          <w:szCs w:val="24"/>
        </w:rPr>
        <w:t>Students can also join formal public or private schools while still in Grade 8 under this program.</w:t>
      </w:r>
    </w:p>
    <w:p w:rsidR="0030314D" w:rsidRPr="007B166F" w:rsidRDefault="0030314D" w:rsidP="007B166F">
      <w:pPr>
        <w:numPr>
          <w:ilvl w:val="0"/>
          <w:numId w:val="12"/>
        </w:numPr>
        <w:spacing w:after="0" w:line="240" w:lineRule="auto"/>
        <w:rPr>
          <w:color w:val="auto"/>
          <w:szCs w:val="24"/>
        </w:rPr>
      </w:pPr>
      <w:r w:rsidRPr="007B166F">
        <w:rPr>
          <w:color w:val="auto"/>
          <w:szCs w:val="24"/>
        </w:rPr>
        <w:t>This system helps students transition from non-formal education to formal schools, ensuring they continue their learning journey.</w:t>
      </w:r>
    </w:p>
    <w:p w:rsidR="0030314D" w:rsidRPr="007B166F" w:rsidRDefault="0030314D" w:rsidP="007B166F">
      <w:pPr>
        <w:spacing w:after="0" w:line="240" w:lineRule="auto"/>
        <w:rPr>
          <w:b/>
          <w:bCs/>
          <w:color w:val="auto"/>
          <w:szCs w:val="24"/>
        </w:rPr>
      </w:pPr>
      <w:r w:rsidRPr="007B166F">
        <w:rPr>
          <w:b/>
          <w:bCs/>
          <w:color w:val="auto"/>
          <w:szCs w:val="24"/>
        </w:rPr>
        <w:t xml:space="preserve">Target Group, Enrollment, Entry, Exit and Completion Strategies </w:t>
      </w:r>
    </w:p>
    <w:p w:rsidR="0030314D" w:rsidRPr="007B166F" w:rsidRDefault="0030314D" w:rsidP="007B166F">
      <w:pPr>
        <w:spacing w:after="0" w:line="240" w:lineRule="auto"/>
        <w:ind w:left="0" w:hanging="14"/>
        <w:rPr>
          <w:color w:val="auto"/>
          <w:szCs w:val="24"/>
        </w:rPr>
      </w:pPr>
      <w:r w:rsidRPr="007B166F">
        <w:rPr>
          <w:color w:val="auto"/>
          <w:szCs w:val="24"/>
        </w:rPr>
        <w:t>a. Age Group: The curriculum is designed for children of 10 to 16 years of age.</w:t>
      </w:r>
    </w:p>
    <w:p w:rsidR="0030314D" w:rsidRPr="007B166F" w:rsidRDefault="0030314D" w:rsidP="007B166F">
      <w:pPr>
        <w:spacing w:after="0" w:line="240" w:lineRule="auto"/>
        <w:ind w:left="0" w:hanging="14"/>
        <w:rPr>
          <w:color w:val="auto"/>
          <w:szCs w:val="24"/>
        </w:rPr>
      </w:pPr>
      <w:r w:rsidRPr="007B166F">
        <w:rPr>
          <w:color w:val="auto"/>
          <w:szCs w:val="24"/>
        </w:rPr>
        <w:t>b. Admission prerequisite in ALP (Middle):</w:t>
      </w:r>
    </w:p>
    <w:p w:rsidR="0030314D" w:rsidRPr="007B166F" w:rsidRDefault="0030314D" w:rsidP="007B166F">
      <w:pPr>
        <w:spacing w:after="0" w:line="240" w:lineRule="auto"/>
        <w:ind w:left="0" w:hanging="14"/>
        <w:rPr>
          <w:color w:val="auto"/>
          <w:szCs w:val="24"/>
        </w:rPr>
      </w:pPr>
      <w:r w:rsidRPr="007B166F">
        <w:rPr>
          <w:color w:val="auto"/>
          <w:szCs w:val="24"/>
        </w:rPr>
        <w:t xml:space="preserve">1. Children possessing primary completion certificates (from any formal school).  </w:t>
      </w:r>
    </w:p>
    <w:p w:rsidR="0030314D" w:rsidRPr="007B166F" w:rsidRDefault="0030314D" w:rsidP="007B166F">
      <w:pPr>
        <w:spacing w:after="0" w:line="240" w:lineRule="auto"/>
        <w:ind w:left="0" w:hanging="14"/>
        <w:rPr>
          <w:color w:val="auto"/>
          <w:szCs w:val="24"/>
        </w:rPr>
      </w:pPr>
      <w:r w:rsidRPr="007B166F">
        <w:rPr>
          <w:color w:val="auto"/>
          <w:szCs w:val="24"/>
        </w:rPr>
        <w:t xml:space="preserve">2. Children possessing Package C completion certificate (from NFBE/ALP center).  </w:t>
      </w:r>
    </w:p>
    <w:p w:rsidR="0030314D" w:rsidRPr="007B166F" w:rsidRDefault="0030314D" w:rsidP="007B166F">
      <w:pPr>
        <w:spacing w:after="0" w:line="240" w:lineRule="auto"/>
        <w:ind w:left="0" w:hanging="14"/>
        <w:rPr>
          <w:color w:val="auto"/>
          <w:szCs w:val="24"/>
        </w:rPr>
      </w:pPr>
      <w:r w:rsidRPr="007B166F">
        <w:rPr>
          <w:color w:val="auto"/>
          <w:szCs w:val="24"/>
        </w:rPr>
        <w:t xml:space="preserve">3. Children who dropped out before completing grade 5, but can demonstrate grade 5 equivalent competence (through placement test).  </w:t>
      </w:r>
    </w:p>
    <w:p w:rsidR="0030314D" w:rsidRPr="007B166F" w:rsidRDefault="0030314D" w:rsidP="007B166F">
      <w:pPr>
        <w:spacing w:after="0" w:line="240" w:lineRule="auto"/>
        <w:ind w:left="0" w:hanging="14"/>
        <w:rPr>
          <w:color w:val="auto"/>
          <w:szCs w:val="24"/>
        </w:rPr>
      </w:pPr>
      <w:r w:rsidRPr="007B166F">
        <w:rPr>
          <w:color w:val="auto"/>
          <w:szCs w:val="24"/>
        </w:rPr>
        <w:t xml:space="preserve">4. Children who dropped out before completing Package C but can demonstrate Package C equivalent competence (through placement test).  </w:t>
      </w:r>
    </w:p>
    <w:p w:rsidR="0030314D" w:rsidRPr="007B166F" w:rsidRDefault="0030314D" w:rsidP="007B166F">
      <w:pPr>
        <w:spacing w:after="0" w:line="240" w:lineRule="auto"/>
        <w:ind w:left="0" w:hanging="14"/>
        <w:rPr>
          <w:color w:val="auto"/>
          <w:szCs w:val="24"/>
        </w:rPr>
      </w:pPr>
      <w:r w:rsidRPr="007B166F">
        <w:rPr>
          <w:color w:val="auto"/>
          <w:szCs w:val="24"/>
        </w:rPr>
        <w:t xml:space="preserve">5. Children possessing a grade 6 certificate (during the course before completion) can join Package D (D-1).  </w:t>
      </w:r>
    </w:p>
    <w:p w:rsidR="0030314D" w:rsidRPr="007B166F" w:rsidRDefault="0030314D" w:rsidP="007B166F">
      <w:pPr>
        <w:spacing w:after="0" w:line="240" w:lineRule="auto"/>
        <w:ind w:left="0" w:hanging="14"/>
        <w:rPr>
          <w:color w:val="auto"/>
          <w:szCs w:val="24"/>
        </w:rPr>
      </w:pPr>
      <w:r w:rsidRPr="007B166F">
        <w:rPr>
          <w:color w:val="auto"/>
          <w:szCs w:val="24"/>
        </w:rPr>
        <w:t xml:space="preserve">6. Children possessing grade 6 completion certificates can join Package D (D-2).  </w:t>
      </w:r>
    </w:p>
    <w:p w:rsidR="0030314D" w:rsidRPr="007B166F" w:rsidRDefault="0030314D" w:rsidP="007B166F">
      <w:pPr>
        <w:spacing w:after="0" w:line="240" w:lineRule="auto"/>
        <w:ind w:left="0" w:hanging="14"/>
        <w:rPr>
          <w:color w:val="auto"/>
          <w:szCs w:val="24"/>
        </w:rPr>
      </w:pPr>
      <w:r w:rsidRPr="007B166F">
        <w:rPr>
          <w:color w:val="auto"/>
          <w:szCs w:val="24"/>
        </w:rPr>
        <w:t xml:space="preserve">7. Children possessing a grade 7 certificate (during the course before completion) can join Package D (D-2).  </w:t>
      </w:r>
    </w:p>
    <w:p w:rsidR="0030314D" w:rsidRPr="007B166F" w:rsidRDefault="0030314D" w:rsidP="007B166F">
      <w:pPr>
        <w:spacing w:after="0" w:line="240" w:lineRule="auto"/>
        <w:ind w:left="0" w:hanging="14"/>
        <w:rPr>
          <w:color w:val="auto"/>
          <w:szCs w:val="24"/>
        </w:rPr>
      </w:pPr>
      <w:r w:rsidRPr="007B166F">
        <w:rPr>
          <w:color w:val="auto"/>
          <w:szCs w:val="24"/>
        </w:rPr>
        <w:t>8. Children possessing grade 7 completion certificates can join Package E.</w:t>
      </w:r>
    </w:p>
    <w:p w:rsidR="0030314D" w:rsidRPr="007B166F" w:rsidRDefault="0030314D" w:rsidP="007B166F">
      <w:pPr>
        <w:spacing w:after="0" w:line="240" w:lineRule="auto"/>
        <w:rPr>
          <w:b/>
          <w:bCs/>
          <w:color w:val="auto"/>
          <w:szCs w:val="24"/>
        </w:rPr>
      </w:pPr>
      <w:r w:rsidRPr="007B166F">
        <w:rPr>
          <w:b/>
          <w:bCs/>
          <w:color w:val="auto"/>
          <w:szCs w:val="24"/>
        </w:rPr>
        <w:t xml:space="preserve">c. General Characteristics of the target Group: </w:t>
      </w:r>
    </w:p>
    <w:p w:rsidR="0030314D" w:rsidRPr="007B166F" w:rsidRDefault="0030314D" w:rsidP="007B166F">
      <w:pPr>
        <w:spacing w:after="0" w:line="240" w:lineRule="auto"/>
        <w:rPr>
          <w:color w:val="auto"/>
          <w:szCs w:val="24"/>
        </w:rPr>
      </w:pPr>
      <w:r w:rsidRPr="007B166F">
        <w:rPr>
          <w:color w:val="auto"/>
          <w:szCs w:val="24"/>
        </w:rPr>
        <w:t xml:space="preserve">9. Children belonging to marginalized and disadvantaged population groups who generally remain excluded from their right to education will be preferred.  </w:t>
      </w:r>
    </w:p>
    <w:p w:rsidR="0030314D" w:rsidRPr="007B166F" w:rsidRDefault="0030314D" w:rsidP="007B166F">
      <w:pPr>
        <w:spacing w:after="0" w:line="240" w:lineRule="auto"/>
        <w:rPr>
          <w:color w:val="auto"/>
          <w:szCs w:val="24"/>
        </w:rPr>
      </w:pPr>
      <w:r w:rsidRPr="007B166F">
        <w:rPr>
          <w:color w:val="auto"/>
          <w:szCs w:val="24"/>
        </w:rPr>
        <w:t xml:space="preserve">10. Enrollment of “girls” will particularly be prioritized as they remain excluded for cultural and access issues.  </w:t>
      </w:r>
    </w:p>
    <w:p w:rsidR="0030314D" w:rsidRPr="007B166F" w:rsidRDefault="0030314D" w:rsidP="007B166F">
      <w:pPr>
        <w:spacing w:after="0" w:line="240" w:lineRule="auto"/>
        <w:rPr>
          <w:color w:val="auto"/>
          <w:szCs w:val="24"/>
        </w:rPr>
      </w:pPr>
      <w:r w:rsidRPr="007B166F">
        <w:rPr>
          <w:color w:val="auto"/>
          <w:szCs w:val="24"/>
        </w:rPr>
        <w:t xml:space="preserve">11. Children involved in labor will be prioritized and be placed in the right Packages as per their prior knowledge/competence evaluated through the placement test.  </w:t>
      </w:r>
    </w:p>
    <w:p w:rsidR="0030314D" w:rsidRPr="007B166F" w:rsidRDefault="0030314D" w:rsidP="007B166F">
      <w:pPr>
        <w:spacing w:after="0" w:line="240" w:lineRule="auto"/>
        <w:rPr>
          <w:color w:val="auto"/>
          <w:szCs w:val="24"/>
        </w:rPr>
      </w:pPr>
      <w:r w:rsidRPr="007B166F">
        <w:rPr>
          <w:color w:val="auto"/>
          <w:szCs w:val="24"/>
        </w:rPr>
        <w:t xml:space="preserve">12. Refugee and stateless children as well as those who are displaced owing to natural disasters or local conflicts.  </w:t>
      </w:r>
    </w:p>
    <w:p w:rsidR="0030314D" w:rsidRPr="007B166F" w:rsidRDefault="0030314D" w:rsidP="007B166F">
      <w:pPr>
        <w:spacing w:after="0" w:line="240" w:lineRule="auto"/>
        <w:rPr>
          <w:color w:val="auto"/>
          <w:szCs w:val="24"/>
        </w:rPr>
      </w:pPr>
      <w:r w:rsidRPr="007B166F">
        <w:rPr>
          <w:color w:val="auto"/>
          <w:szCs w:val="24"/>
        </w:rPr>
        <w:t>13. Any other children who find it difficult to seek admission in formal schools.</w:t>
      </w:r>
    </w:p>
    <w:p w:rsidR="0030314D" w:rsidRPr="007B166F" w:rsidRDefault="0030314D" w:rsidP="007B166F">
      <w:pPr>
        <w:spacing w:after="0" w:line="240" w:lineRule="auto"/>
        <w:rPr>
          <w:color w:val="auto"/>
          <w:szCs w:val="24"/>
        </w:rPr>
      </w:pPr>
    </w:p>
    <w:p w:rsidR="00B54541" w:rsidRDefault="00B54541" w:rsidP="007B166F">
      <w:pPr>
        <w:spacing w:after="0" w:line="240" w:lineRule="auto"/>
        <w:rPr>
          <w:b/>
          <w:bCs/>
          <w:color w:val="auto"/>
          <w:szCs w:val="24"/>
        </w:rPr>
      </w:pPr>
    </w:p>
    <w:p w:rsidR="00B54541" w:rsidRDefault="00B54541" w:rsidP="007B166F">
      <w:pPr>
        <w:spacing w:after="0" w:line="240" w:lineRule="auto"/>
        <w:rPr>
          <w:b/>
          <w:bCs/>
          <w:color w:val="auto"/>
          <w:szCs w:val="24"/>
        </w:rPr>
      </w:pPr>
    </w:p>
    <w:p w:rsidR="00B54541" w:rsidRDefault="00B54541" w:rsidP="007B166F">
      <w:pPr>
        <w:spacing w:after="0" w:line="240" w:lineRule="auto"/>
        <w:rPr>
          <w:b/>
          <w:bCs/>
          <w:color w:val="auto"/>
          <w:szCs w:val="24"/>
        </w:rPr>
      </w:pPr>
    </w:p>
    <w:p w:rsidR="0030314D" w:rsidRPr="007B166F" w:rsidRDefault="0030314D" w:rsidP="007B166F">
      <w:pPr>
        <w:spacing w:after="0" w:line="240" w:lineRule="auto"/>
        <w:rPr>
          <w:color w:val="auto"/>
          <w:szCs w:val="24"/>
        </w:rPr>
      </w:pPr>
      <w:r w:rsidRPr="007B166F">
        <w:rPr>
          <w:b/>
          <w:bCs/>
          <w:color w:val="auto"/>
          <w:szCs w:val="24"/>
        </w:rPr>
        <w:lastRenderedPageBreak/>
        <w:t>d. Entry and Exit Strategies</w:t>
      </w:r>
      <w:r w:rsidRPr="007B166F">
        <w:rPr>
          <w:color w:val="auto"/>
          <w:szCs w:val="24"/>
        </w:rPr>
        <w:t>:</w:t>
      </w:r>
    </w:p>
    <w:p w:rsidR="0030314D" w:rsidRPr="007B166F" w:rsidRDefault="0030314D" w:rsidP="007B166F">
      <w:pPr>
        <w:spacing w:after="0" w:line="240" w:lineRule="auto"/>
        <w:rPr>
          <w:color w:val="auto"/>
          <w:szCs w:val="24"/>
        </w:rPr>
      </w:pPr>
      <w:r w:rsidRPr="007B166F">
        <w:rPr>
          <w:color w:val="auto"/>
          <w:szCs w:val="24"/>
        </w:rPr>
        <w:t xml:space="preserve">14. Placement test will be conducted to assess the prior knowledge/competence of the children intending to seek admission in the ALP (Middle), which will help the teachers in placing the children in the Packages suitable for them.  </w:t>
      </w:r>
    </w:p>
    <w:p w:rsidR="0030314D" w:rsidRPr="007B166F" w:rsidRDefault="0030314D" w:rsidP="007B166F">
      <w:pPr>
        <w:spacing w:after="0" w:line="240" w:lineRule="auto"/>
        <w:rPr>
          <w:color w:val="auto"/>
          <w:szCs w:val="24"/>
        </w:rPr>
      </w:pPr>
      <w:r w:rsidRPr="007B166F">
        <w:rPr>
          <w:color w:val="auto"/>
          <w:szCs w:val="24"/>
        </w:rPr>
        <w:t xml:space="preserve">15. Children intending to leave the center during the programme/course, will be given school leaving certificate after administering “exit test” so as the learners could seek admission in any other ALP or formal school for continuing education and learning.  </w:t>
      </w:r>
    </w:p>
    <w:p w:rsidR="0030314D" w:rsidRPr="007B166F" w:rsidRDefault="0030314D" w:rsidP="007B166F">
      <w:pPr>
        <w:spacing w:after="0" w:line="240" w:lineRule="auto"/>
        <w:rPr>
          <w:color w:val="auto"/>
          <w:szCs w:val="24"/>
        </w:rPr>
      </w:pPr>
      <w:r w:rsidRPr="007B166F">
        <w:rPr>
          <w:color w:val="auto"/>
          <w:szCs w:val="24"/>
        </w:rPr>
        <w:t>16. It is apprised that the entry (placement) and exit tests will be derived from the curriculum.</w:t>
      </w:r>
    </w:p>
    <w:p w:rsidR="0030314D" w:rsidRPr="007B166F" w:rsidRDefault="0030314D" w:rsidP="007B166F">
      <w:pPr>
        <w:spacing w:after="0" w:line="240" w:lineRule="auto"/>
        <w:rPr>
          <w:color w:val="auto"/>
          <w:szCs w:val="24"/>
        </w:rPr>
      </w:pPr>
      <w:r w:rsidRPr="007B166F">
        <w:rPr>
          <w:color w:val="auto"/>
          <w:szCs w:val="24"/>
        </w:rPr>
        <w:t>‎17.The teachers will be equipped with a set of “tests” to administer for children seeking admission or leaving the center.</w:t>
      </w:r>
    </w:p>
    <w:p w:rsidR="0030314D" w:rsidRPr="007B166F" w:rsidRDefault="0030314D" w:rsidP="007B166F">
      <w:pPr>
        <w:spacing w:after="0" w:line="240" w:lineRule="auto"/>
        <w:rPr>
          <w:b/>
          <w:bCs/>
          <w:color w:val="auto"/>
          <w:szCs w:val="24"/>
        </w:rPr>
      </w:pPr>
      <w:r w:rsidRPr="007B166F">
        <w:rPr>
          <w:color w:val="auto"/>
          <w:szCs w:val="24"/>
        </w:rPr>
        <w:t>‎</w:t>
      </w:r>
      <w:r w:rsidRPr="007B166F">
        <w:rPr>
          <w:b/>
          <w:bCs/>
          <w:color w:val="auto"/>
          <w:szCs w:val="24"/>
        </w:rPr>
        <w:t>e. Options for Completing the Packages and Programs /Course before the Prescribed Duration:</w:t>
      </w:r>
    </w:p>
    <w:p w:rsidR="0030314D" w:rsidRPr="007B166F" w:rsidRDefault="0030314D" w:rsidP="007B166F">
      <w:pPr>
        <w:spacing w:after="0" w:line="240" w:lineRule="auto"/>
        <w:rPr>
          <w:color w:val="auto"/>
          <w:szCs w:val="24"/>
        </w:rPr>
      </w:pPr>
      <w:r w:rsidRPr="007B166F">
        <w:rPr>
          <w:color w:val="auto"/>
          <w:szCs w:val="24"/>
        </w:rPr>
        <w:t>‎Flexible duration for children possessing prior knowledge:</w:t>
      </w:r>
    </w:p>
    <w:p w:rsidR="0030314D" w:rsidRPr="007B166F" w:rsidRDefault="0030314D" w:rsidP="007B166F">
      <w:pPr>
        <w:spacing w:after="0" w:line="240" w:lineRule="auto"/>
        <w:rPr>
          <w:color w:val="auto"/>
          <w:szCs w:val="24"/>
        </w:rPr>
      </w:pPr>
      <w:r w:rsidRPr="007B166F">
        <w:rPr>
          <w:color w:val="auto"/>
          <w:szCs w:val="24"/>
        </w:rPr>
        <w:t>‎     The ALP (Middle) offers middle completion in 18 months, however, learners who were dropped out before completing the middle education cycle and demonstrating “Prior Knowledge/Competence” through the entry/placement test, will have the option to complete the middle education cycle before 18 months. For example, children dropped out in grade 7 and they were able to demonstrate the competence of grade 7, will be placed in Package E and be able to complete the middle education cycle in 08 months.</w:t>
      </w:r>
    </w:p>
    <w:p w:rsidR="0030314D" w:rsidRPr="007B166F" w:rsidRDefault="0030314D" w:rsidP="007B166F">
      <w:pPr>
        <w:spacing w:after="0" w:line="240" w:lineRule="auto"/>
        <w:rPr>
          <w:color w:val="auto"/>
          <w:szCs w:val="24"/>
        </w:rPr>
      </w:pPr>
      <w:r w:rsidRPr="007B166F">
        <w:rPr>
          <w:color w:val="auto"/>
          <w:szCs w:val="24"/>
        </w:rPr>
        <w:t>‎Prescribed duration for innovative learning strategies:</w:t>
      </w:r>
    </w:p>
    <w:p w:rsidR="0030314D" w:rsidRPr="007B166F" w:rsidRDefault="0030314D" w:rsidP="007B166F">
      <w:pPr>
        <w:spacing w:after="0" w:line="240" w:lineRule="auto"/>
        <w:rPr>
          <w:color w:val="auto"/>
          <w:szCs w:val="24"/>
        </w:rPr>
      </w:pPr>
      <w:r w:rsidRPr="007B166F">
        <w:rPr>
          <w:color w:val="auto"/>
          <w:szCs w:val="24"/>
        </w:rPr>
        <w:t>‎     In case, any NFE/ALP provider adopts innovative teaching &amp; learning resources/contents and teaching &amp; learning strategies that help in completing a particular Package or complete ALP (Middle), the time duration may be reduced accordingly, and the provider may offer to complete the ALP before 18 months.</w:t>
      </w:r>
    </w:p>
    <w:p w:rsidR="0030314D" w:rsidRPr="007B166F" w:rsidRDefault="0030314D" w:rsidP="007B166F">
      <w:pPr>
        <w:spacing w:after="0" w:line="240" w:lineRule="auto"/>
        <w:rPr>
          <w:color w:val="auto"/>
          <w:szCs w:val="24"/>
        </w:rPr>
      </w:pPr>
      <w:r w:rsidRPr="007B166F">
        <w:rPr>
          <w:b/>
          <w:bCs/>
          <w:color w:val="auto"/>
          <w:szCs w:val="24"/>
        </w:rPr>
        <w:t>Assessment Guidelines</w:t>
      </w:r>
    </w:p>
    <w:p w:rsidR="0030314D" w:rsidRPr="007B166F" w:rsidRDefault="0030314D" w:rsidP="007B166F">
      <w:pPr>
        <w:spacing w:after="0" w:line="240" w:lineRule="auto"/>
        <w:rPr>
          <w:color w:val="auto"/>
          <w:szCs w:val="24"/>
        </w:rPr>
      </w:pPr>
      <w:r w:rsidRPr="007B166F">
        <w:rPr>
          <w:color w:val="auto"/>
          <w:szCs w:val="24"/>
        </w:rPr>
        <w:t>1. Teachers develop an understanding of the curriculum framework, its standards, benchmarks and SLOs to develop well-aligned assessment strategies.</w:t>
      </w:r>
    </w:p>
    <w:p w:rsidR="0030314D" w:rsidRPr="007B166F" w:rsidRDefault="0030314D" w:rsidP="007B166F">
      <w:pPr>
        <w:spacing w:after="0" w:line="240" w:lineRule="auto"/>
        <w:rPr>
          <w:color w:val="auto"/>
          <w:szCs w:val="24"/>
        </w:rPr>
      </w:pPr>
      <w:r w:rsidRPr="007B166F">
        <w:rPr>
          <w:color w:val="auto"/>
          <w:szCs w:val="24"/>
        </w:rPr>
        <w:t>‎2. Teachers refer to the assessment techniques given in the curriculum.</w:t>
      </w:r>
    </w:p>
    <w:p w:rsidR="0030314D" w:rsidRPr="007B166F" w:rsidRDefault="0030314D" w:rsidP="007B166F">
      <w:pPr>
        <w:spacing w:after="0" w:line="240" w:lineRule="auto"/>
        <w:rPr>
          <w:color w:val="auto"/>
          <w:szCs w:val="24"/>
        </w:rPr>
      </w:pPr>
      <w:r w:rsidRPr="007B166F">
        <w:rPr>
          <w:color w:val="auto"/>
          <w:szCs w:val="24"/>
        </w:rPr>
        <w:t>‎3. Teachers create a bank of test items for each subject using the curriculum standards, benchmarks and SLOs. The test items should always be used in written and oral assessment methods.</w:t>
      </w:r>
    </w:p>
    <w:p w:rsidR="0030314D" w:rsidRPr="007B166F" w:rsidRDefault="0030314D" w:rsidP="007B166F">
      <w:pPr>
        <w:spacing w:after="0" w:line="240" w:lineRule="auto"/>
        <w:rPr>
          <w:color w:val="auto"/>
          <w:szCs w:val="24"/>
        </w:rPr>
      </w:pPr>
      <w:r w:rsidRPr="007B166F">
        <w:rPr>
          <w:color w:val="auto"/>
          <w:szCs w:val="24"/>
        </w:rPr>
        <w:t>‎4. Teachers are advised to understand the Bloom’s and SOLO taxonomy approaches and clearly define the cognitive levels (remember, understand, apply, analyze, evaluate and create) while developing assessment tasks.</w:t>
      </w:r>
    </w:p>
    <w:p w:rsidR="0030314D" w:rsidRPr="007B166F" w:rsidRDefault="0030314D" w:rsidP="007B166F">
      <w:pPr>
        <w:spacing w:after="0" w:line="240" w:lineRule="auto"/>
        <w:rPr>
          <w:color w:val="auto"/>
          <w:szCs w:val="24"/>
        </w:rPr>
      </w:pPr>
      <w:r w:rsidRPr="007B166F">
        <w:rPr>
          <w:color w:val="auto"/>
          <w:szCs w:val="24"/>
        </w:rPr>
        <w:t>‎5. Assessment findings are used to improve teaching strategies, teaching-learning materials, and other educational inputs for schools.</w:t>
      </w:r>
    </w:p>
    <w:p w:rsidR="0030314D" w:rsidRPr="007B166F" w:rsidRDefault="0030314D" w:rsidP="007B166F">
      <w:pPr>
        <w:spacing w:after="0" w:line="240" w:lineRule="auto"/>
        <w:rPr>
          <w:color w:val="auto"/>
          <w:szCs w:val="24"/>
        </w:rPr>
      </w:pPr>
      <w:r w:rsidRPr="007B166F">
        <w:rPr>
          <w:color w:val="auto"/>
          <w:szCs w:val="24"/>
        </w:rPr>
        <w:t>‎6. Assessment results can also be used to identify areas for teachers’ professional development.</w:t>
      </w:r>
    </w:p>
    <w:p w:rsidR="0030314D" w:rsidRPr="007B166F" w:rsidRDefault="0030314D" w:rsidP="007B166F">
      <w:pPr>
        <w:spacing w:after="0" w:line="240" w:lineRule="auto"/>
        <w:rPr>
          <w:color w:val="auto"/>
          <w:szCs w:val="24"/>
        </w:rPr>
      </w:pPr>
      <w:r w:rsidRPr="007B166F">
        <w:rPr>
          <w:color w:val="auto"/>
          <w:szCs w:val="24"/>
        </w:rPr>
        <w:t>‎7. The assessment results are shared with the parents to inform them about their children’s progress and to seek their support in retaining their children in the center.</w:t>
      </w:r>
    </w:p>
    <w:p w:rsidR="0030314D" w:rsidRPr="007B166F" w:rsidRDefault="0030314D" w:rsidP="007B166F">
      <w:pPr>
        <w:spacing w:after="0" w:line="240" w:lineRule="auto"/>
        <w:rPr>
          <w:b/>
          <w:bCs/>
          <w:color w:val="auto"/>
          <w:szCs w:val="24"/>
        </w:rPr>
      </w:pPr>
      <w:r w:rsidRPr="007B166F">
        <w:rPr>
          <w:b/>
          <w:bCs/>
          <w:color w:val="auto"/>
          <w:szCs w:val="24"/>
        </w:rPr>
        <w:t xml:space="preserve"> Challenges and Recommendations</w:t>
      </w:r>
    </w:p>
    <w:p w:rsidR="0030314D" w:rsidRPr="007B166F" w:rsidRDefault="0030314D" w:rsidP="007B166F">
      <w:pPr>
        <w:spacing w:after="0" w:line="240" w:lineRule="auto"/>
        <w:rPr>
          <w:color w:val="auto"/>
          <w:szCs w:val="24"/>
        </w:rPr>
      </w:pPr>
      <w:r w:rsidRPr="007B166F">
        <w:rPr>
          <w:color w:val="auto"/>
          <w:szCs w:val="24"/>
        </w:rPr>
        <w:t>An analysis of recommendations and challenges from the documents is given below:</w:t>
      </w:r>
    </w:p>
    <w:p w:rsidR="0030314D" w:rsidRPr="007B166F" w:rsidRDefault="0030314D" w:rsidP="007B166F">
      <w:pPr>
        <w:spacing w:after="0" w:line="240" w:lineRule="auto"/>
        <w:rPr>
          <w:b/>
          <w:bCs/>
          <w:color w:val="auto"/>
          <w:szCs w:val="24"/>
        </w:rPr>
      </w:pPr>
      <w:r w:rsidRPr="007B166F">
        <w:rPr>
          <w:b/>
          <w:bCs/>
          <w:color w:val="auto"/>
          <w:szCs w:val="24"/>
        </w:rPr>
        <w:t xml:space="preserve"> Challenges:</w:t>
      </w:r>
    </w:p>
    <w:p w:rsidR="0030314D" w:rsidRPr="007B166F" w:rsidRDefault="0030314D" w:rsidP="007B166F">
      <w:pPr>
        <w:numPr>
          <w:ilvl w:val="0"/>
          <w:numId w:val="16"/>
        </w:numPr>
        <w:spacing w:after="0" w:line="240" w:lineRule="auto"/>
        <w:rPr>
          <w:color w:val="auto"/>
          <w:szCs w:val="24"/>
        </w:rPr>
      </w:pPr>
      <w:r w:rsidRPr="007B166F">
        <w:rPr>
          <w:color w:val="auto"/>
          <w:szCs w:val="24"/>
        </w:rPr>
        <w:t>Curriculum Structure Issues: The combined Package D and E curriculum structure caused an excessive workload and monotony for students.</w:t>
      </w:r>
    </w:p>
    <w:p w:rsidR="0030314D" w:rsidRPr="007B166F" w:rsidRDefault="0030314D" w:rsidP="007B166F">
      <w:pPr>
        <w:numPr>
          <w:ilvl w:val="0"/>
          <w:numId w:val="16"/>
        </w:numPr>
        <w:spacing w:after="0" w:line="240" w:lineRule="auto"/>
        <w:rPr>
          <w:color w:val="auto"/>
          <w:szCs w:val="24"/>
        </w:rPr>
      </w:pPr>
      <w:r w:rsidRPr="007B166F">
        <w:rPr>
          <w:color w:val="auto"/>
          <w:szCs w:val="24"/>
        </w:rPr>
        <w:t>Mathematics and Social Studies textbooks were too lengthy and difficult to complete within the allocated timeframe.</w:t>
      </w:r>
    </w:p>
    <w:p w:rsidR="0030314D" w:rsidRPr="007B166F" w:rsidRDefault="0030314D" w:rsidP="007B166F">
      <w:pPr>
        <w:numPr>
          <w:ilvl w:val="0"/>
          <w:numId w:val="16"/>
        </w:numPr>
        <w:spacing w:after="0" w:line="240" w:lineRule="auto"/>
        <w:rPr>
          <w:color w:val="auto"/>
          <w:szCs w:val="24"/>
        </w:rPr>
      </w:pPr>
      <w:r w:rsidRPr="007B166F">
        <w:rPr>
          <w:color w:val="auto"/>
          <w:szCs w:val="24"/>
        </w:rPr>
        <w:t>Language Barriers: Sindhi-speaking learners faced challenges in developing Urdu literacy, affecting their understanding of other subjects.</w:t>
      </w:r>
    </w:p>
    <w:p w:rsidR="0030314D" w:rsidRPr="007B166F" w:rsidRDefault="0030314D" w:rsidP="007B166F">
      <w:pPr>
        <w:numPr>
          <w:ilvl w:val="0"/>
          <w:numId w:val="16"/>
        </w:numPr>
        <w:spacing w:after="0" w:line="240" w:lineRule="auto"/>
        <w:rPr>
          <w:color w:val="auto"/>
          <w:szCs w:val="24"/>
        </w:rPr>
      </w:pPr>
      <w:r w:rsidRPr="007B166F">
        <w:rPr>
          <w:color w:val="auto"/>
          <w:szCs w:val="24"/>
        </w:rPr>
        <w:t>Tutor Capacity and Selection Issues: Tutors struggled with completing the mathematics curriculum on time.</w:t>
      </w:r>
    </w:p>
    <w:p w:rsidR="0030314D" w:rsidRPr="007B166F" w:rsidRDefault="0030314D" w:rsidP="007B166F">
      <w:pPr>
        <w:numPr>
          <w:ilvl w:val="0"/>
          <w:numId w:val="16"/>
        </w:numPr>
        <w:spacing w:after="0" w:line="240" w:lineRule="auto"/>
        <w:rPr>
          <w:color w:val="auto"/>
          <w:szCs w:val="24"/>
        </w:rPr>
      </w:pPr>
      <w:r w:rsidRPr="007B166F">
        <w:rPr>
          <w:color w:val="auto"/>
          <w:szCs w:val="24"/>
        </w:rPr>
        <w:lastRenderedPageBreak/>
        <w:t>Some tutors lacked the necessary subject expertise, especially in mathematics and science.</w:t>
      </w:r>
    </w:p>
    <w:p w:rsidR="0030314D" w:rsidRPr="007B166F" w:rsidRDefault="0030314D" w:rsidP="007B166F">
      <w:pPr>
        <w:numPr>
          <w:ilvl w:val="0"/>
          <w:numId w:val="16"/>
        </w:numPr>
        <w:spacing w:after="0" w:line="240" w:lineRule="auto"/>
        <w:rPr>
          <w:color w:val="auto"/>
          <w:szCs w:val="24"/>
        </w:rPr>
      </w:pPr>
      <w:r w:rsidRPr="007B166F">
        <w:rPr>
          <w:color w:val="auto"/>
          <w:szCs w:val="24"/>
        </w:rPr>
        <w:t>Tutors required more training on digital skills, LMS usage, and student engagement strategies.</w:t>
      </w:r>
    </w:p>
    <w:p w:rsidR="0030314D" w:rsidRPr="007B166F" w:rsidRDefault="0030314D" w:rsidP="007B166F">
      <w:pPr>
        <w:numPr>
          <w:ilvl w:val="0"/>
          <w:numId w:val="16"/>
        </w:numPr>
        <w:spacing w:after="0" w:line="240" w:lineRule="auto"/>
        <w:rPr>
          <w:color w:val="auto"/>
          <w:szCs w:val="24"/>
        </w:rPr>
      </w:pPr>
      <w:r w:rsidRPr="007B166F">
        <w:rPr>
          <w:color w:val="auto"/>
          <w:szCs w:val="24"/>
        </w:rPr>
        <w:t>Baseline Study and Remedial Program Challenges: The baseline study results were not shared with tutors to help them develop individualized learning plans.</w:t>
      </w:r>
    </w:p>
    <w:p w:rsidR="0030314D" w:rsidRPr="007B166F" w:rsidRDefault="0030314D" w:rsidP="007B166F">
      <w:pPr>
        <w:numPr>
          <w:ilvl w:val="0"/>
          <w:numId w:val="16"/>
        </w:numPr>
        <w:spacing w:after="0" w:line="240" w:lineRule="auto"/>
        <w:rPr>
          <w:color w:val="auto"/>
          <w:szCs w:val="24"/>
        </w:rPr>
      </w:pPr>
      <w:r w:rsidRPr="007B166F">
        <w:rPr>
          <w:color w:val="auto"/>
          <w:szCs w:val="24"/>
        </w:rPr>
        <w:t>The remedial program was standardized across provinces, failing to address specific regional learning gaps.</w:t>
      </w:r>
    </w:p>
    <w:p w:rsidR="0030314D" w:rsidRPr="007B166F" w:rsidRDefault="0030314D" w:rsidP="007B166F">
      <w:pPr>
        <w:numPr>
          <w:ilvl w:val="0"/>
          <w:numId w:val="16"/>
        </w:numPr>
        <w:spacing w:after="0" w:line="240" w:lineRule="auto"/>
        <w:rPr>
          <w:color w:val="auto"/>
          <w:szCs w:val="24"/>
        </w:rPr>
      </w:pPr>
      <w:r w:rsidRPr="007B166F">
        <w:rPr>
          <w:color w:val="auto"/>
          <w:szCs w:val="24"/>
        </w:rPr>
        <w:t>Assessment and Administrative Barriers: Semester-end assessments were conducted far from learners' villages, creating logistical difficulties.</w:t>
      </w:r>
    </w:p>
    <w:p w:rsidR="0030314D" w:rsidRPr="007B166F" w:rsidRDefault="0030314D" w:rsidP="007B166F">
      <w:pPr>
        <w:numPr>
          <w:ilvl w:val="0"/>
          <w:numId w:val="16"/>
        </w:numPr>
        <w:spacing w:after="0" w:line="240" w:lineRule="auto"/>
        <w:rPr>
          <w:color w:val="auto"/>
          <w:szCs w:val="24"/>
        </w:rPr>
      </w:pPr>
      <w:r w:rsidRPr="007B166F">
        <w:rPr>
          <w:color w:val="auto"/>
          <w:szCs w:val="24"/>
        </w:rPr>
        <w:t>The use of multiple software systems for assessments led to delays.</w:t>
      </w:r>
    </w:p>
    <w:p w:rsidR="0030314D" w:rsidRPr="007B166F" w:rsidRDefault="0030314D" w:rsidP="007B166F">
      <w:pPr>
        <w:numPr>
          <w:ilvl w:val="0"/>
          <w:numId w:val="16"/>
        </w:numPr>
        <w:spacing w:after="0" w:line="240" w:lineRule="auto"/>
        <w:rPr>
          <w:color w:val="auto"/>
          <w:szCs w:val="24"/>
        </w:rPr>
      </w:pPr>
      <w:r w:rsidRPr="007B166F">
        <w:rPr>
          <w:color w:val="auto"/>
          <w:szCs w:val="24"/>
        </w:rPr>
        <w:t>Digital Learning Barriers: Limited access to tablets and internet connectivity in remote areas.</w:t>
      </w:r>
    </w:p>
    <w:p w:rsidR="0030314D" w:rsidRPr="007B166F" w:rsidRDefault="0030314D" w:rsidP="007B166F">
      <w:pPr>
        <w:numPr>
          <w:ilvl w:val="0"/>
          <w:numId w:val="16"/>
        </w:numPr>
        <w:spacing w:after="0" w:line="240" w:lineRule="auto"/>
        <w:rPr>
          <w:color w:val="auto"/>
          <w:szCs w:val="24"/>
        </w:rPr>
      </w:pPr>
      <w:r w:rsidRPr="007B166F">
        <w:rPr>
          <w:color w:val="auto"/>
          <w:szCs w:val="24"/>
        </w:rPr>
        <w:t>Tutors faced challenges using the LMS due to connectivity issues and lack of training.</w:t>
      </w:r>
    </w:p>
    <w:p w:rsidR="0030314D" w:rsidRPr="007B166F" w:rsidRDefault="0030314D" w:rsidP="007B166F">
      <w:pPr>
        <w:numPr>
          <w:ilvl w:val="0"/>
          <w:numId w:val="16"/>
        </w:numPr>
        <w:spacing w:after="0" w:line="240" w:lineRule="auto"/>
        <w:rPr>
          <w:color w:val="auto"/>
          <w:szCs w:val="24"/>
        </w:rPr>
      </w:pPr>
      <w:r w:rsidRPr="007B166F">
        <w:rPr>
          <w:color w:val="auto"/>
          <w:szCs w:val="24"/>
        </w:rPr>
        <w:t>Monitoring and Tracking Gaps: The learner tracking module of NFEMIS was underutilized, affecting dropout and absenteeism monitoring.</w:t>
      </w:r>
    </w:p>
    <w:p w:rsidR="0030314D" w:rsidRPr="007B166F" w:rsidRDefault="0030314D" w:rsidP="007B166F">
      <w:pPr>
        <w:numPr>
          <w:ilvl w:val="0"/>
          <w:numId w:val="16"/>
        </w:numPr>
        <w:spacing w:after="0" w:line="240" w:lineRule="auto"/>
        <w:rPr>
          <w:color w:val="auto"/>
          <w:szCs w:val="24"/>
        </w:rPr>
      </w:pPr>
      <w:r w:rsidRPr="007B166F">
        <w:rPr>
          <w:color w:val="auto"/>
          <w:szCs w:val="24"/>
        </w:rPr>
        <w:t>Limited monitoring visits and inadequate coordination between AIOU and implementation partners.</w:t>
      </w:r>
    </w:p>
    <w:p w:rsidR="0030314D" w:rsidRPr="007B166F" w:rsidRDefault="0030314D" w:rsidP="007B166F">
      <w:pPr>
        <w:numPr>
          <w:ilvl w:val="0"/>
          <w:numId w:val="16"/>
        </w:numPr>
        <w:spacing w:after="0" w:line="240" w:lineRule="auto"/>
        <w:rPr>
          <w:color w:val="auto"/>
          <w:szCs w:val="24"/>
        </w:rPr>
      </w:pPr>
      <w:r w:rsidRPr="007B166F">
        <w:rPr>
          <w:color w:val="auto"/>
          <w:szCs w:val="24"/>
        </w:rPr>
        <w:t>Documentation and Enrollment Issues: Many students lacked necessary documentation (B-forms), creating challenges for AIOU’s standard admission requirements.</w:t>
      </w:r>
    </w:p>
    <w:p w:rsidR="0030314D" w:rsidRPr="007B166F" w:rsidRDefault="0030314D" w:rsidP="007B166F">
      <w:pPr>
        <w:spacing w:after="0" w:line="240" w:lineRule="auto"/>
        <w:rPr>
          <w:b/>
          <w:bCs/>
          <w:color w:val="auto"/>
          <w:szCs w:val="24"/>
        </w:rPr>
      </w:pPr>
      <w:r w:rsidRPr="007B166F">
        <w:rPr>
          <w:b/>
          <w:bCs/>
          <w:color w:val="auto"/>
          <w:szCs w:val="24"/>
        </w:rPr>
        <w:t>Recommendations:</w:t>
      </w:r>
    </w:p>
    <w:p w:rsidR="0030314D" w:rsidRPr="007B166F" w:rsidRDefault="0030314D" w:rsidP="007B166F">
      <w:pPr>
        <w:spacing w:after="0" w:line="240" w:lineRule="auto"/>
        <w:rPr>
          <w:color w:val="auto"/>
          <w:szCs w:val="24"/>
        </w:rPr>
      </w:pPr>
      <w:r w:rsidRPr="007B166F">
        <w:rPr>
          <w:color w:val="auto"/>
          <w:szCs w:val="24"/>
        </w:rPr>
        <w:t>Curriculum Optimization:</w:t>
      </w:r>
    </w:p>
    <w:p w:rsidR="0030314D" w:rsidRPr="007B166F" w:rsidRDefault="0030314D" w:rsidP="007B166F">
      <w:pPr>
        <w:numPr>
          <w:ilvl w:val="0"/>
          <w:numId w:val="17"/>
        </w:numPr>
        <w:spacing w:after="0" w:line="240" w:lineRule="auto"/>
        <w:rPr>
          <w:color w:val="auto"/>
          <w:szCs w:val="24"/>
        </w:rPr>
      </w:pPr>
      <w:r w:rsidRPr="007B166F">
        <w:rPr>
          <w:color w:val="auto"/>
          <w:szCs w:val="24"/>
        </w:rPr>
        <w:t>Restructure the curriculum by completing Package D learning outcomes first, followed by Package E.</w:t>
      </w:r>
    </w:p>
    <w:p w:rsidR="0030314D" w:rsidRPr="007B166F" w:rsidRDefault="0030314D" w:rsidP="007B166F">
      <w:pPr>
        <w:numPr>
          <w:ilvl w:val="0"/>
          <w:numId w:val="17"/>
        </w:numPr>
        <w:spacing w:after="0" w:line="240" w:lineRule="auto"/>
        <w:rPr>
          <w:color w:val="auto"/>
          <w:szCs w:val="24"/>
        </w:rPr>
      </w:pPr>
      <w:r w:rsidRPr="007B166F">
        <w:rPr>
          <w:color w:val="auto"/>
          <w:szCs w:val="24"/>
        </w:rPr>
        <w:t>Integrate skill education from the first semester to enhance engagement.</w:t>
      </w:r>
    </w:p>
    <w:p w:rsidR="0030314D" w:rsidRPr="007B166F" w:rsidRDefault="0030314D" w:rsidP="007B166F">
      <w:pPr>
        <w:numPr>
          <w:ilvl w:val="0"/>
          <w:numId w:val="17"/>
        </w:numPr>
        <w:spacing w:after="0" w:line="240" w:lineRule="auto"/>
        <w:rPr>
          <w:color w:val="auto"/>
          <w:szCs w:val="24"/>
        </w:rPr>
      </w:pPr>
      <w:r w:rsidRPr="007B166F">
        <w:rPr>
          <w:color w:val="auto"/>
          <w:szCs w:val="24"/>
        </w:rPr>
        <w:t>Condense Mathematics and Social Studies content to fit the academic calendar.</w:t>
      </w:r>
    </w:p>
    <w:p w:rsidR="0030314D" w:rsidRPr="007B166F" w:rsidRDefault="0030314D" w:rsidP="007B166F">
      <w:pPr>
        <w:numPr>
          <w:ilvl w:val="0"/>
          <w:numId w:val="17"/>
        </w:numPr>
        <w:spacing w:after="0" w:line="240" w:lineRule="auto"/>
        <w:rPr>
          <w:color w:val="auto"/>
          <w:szCs w:val="24"/>
        </w:rPr>
      </w:pPr>
      <w:r w:rsidRPr="007B166F">
        <w:rPr>
          <w:color w:val="auto"/>
          <w:szCs w:val="24"/>
        </w:rPr>
        <w:t>Language Support: Introduce small Urdu booklets in each semester for Sindhi-speaking learners.</w:t>
      </w:r>
    </w:p>
    <w:p w:rsidR="0030314D" w:rsidRPr="007B166F" w:rsidRDefault="0030314D" w:rsidP="007B166F">
      <w:pPr>
        <w:numPr>
          <w:ilvl w:val="0"/>
          <w:numId w:val="17"/>
        </w:numPr>
        <w:spacing w:after="0" w:line="240" w:lineRule="auto"/>
        <w:rPr>
          <w:color w:val="auto"/>
          <w:szCs w:val="24"/>
        </w:rPr>
      </w:pPr>
      <w:r w:rsidRPr="007B166F">
        <w:rPr>
          <w:color w:val="auto"/>
          <w:szCs w:val="24"/>
        </w:rPr>
        <w:t>Tutor Capacity Building: Develop a Continuous Professional Development (CPD)</w:t>
      </w:r>
    </w:p>
    <w:p w:rsidR="0030314D" w:rsidRPr="007B166F" w:rsidRDefault="0030314D" w:rsidP="007B166F">
      <w:pPr>
        <w:spacing w:after="0" w:line="240" w:lineRule="auto"/>
        <w:rPr>
          <w:b/>
          <w:bCs/>
          <w:color w:val="auto"/>
          <w:szCs w:val="24"/>
        </w:rPr>
      </w:pPr>
      <w:r w:rsidRPr="007B166F">
        <w:rPr>
          <w:b/>
          <w:bCs/>
          <w:color w:val="auto"/>
          <w:szCs w:val="24"/>
        </w:rPr>
        <w:t>Enrollment Data Analysis</w:t>
      </w:r>
    </w:p>
    <w:p w:rsidR="0030314D" w:rsidRPr="007B166F" w:rsidRDefault="0030314D" w:rsidP="007B166F">
      <w:pPr>
        <w:spacing w:after="0" w:line="240" w:lineRule="auto"/>
        <w:rPr>
          <w:color w:val="auto"/>
          <w:szCs w:val="24"/>
        </w:rPr>
      </w:pPr>
      <w:r w:rsidRPr="007B166F">
        <w:rPr>
          <w:color w:val="auto"/>
          <w:szCs w:val="24"/>
        </w:rPr>
        <w:t>Year-Wise Enrollment Overview</w:t>
      </w:r>
    </w:p>
    <w:p w:rsidR="0030314D" w:rsidRPr="007B166F" w:rsidRDefault="0030314D" w:rsidP="007B166F">
      <w:pPr>
        <w:spacing w:after="0" w:line="240" w:lineRule="auto"/>
        <w:rPr>
          <w:b/>
          <w:bCs/>
          <w:color w:val="auto"/>
          <w:szCs w:val="24"/>
        </w:rPr>
      </w:pPr>
      <w:r w:rsidRPr="007B166F">
        <w:rPr>
          <w:color w:val="auto"/>
          <w:szCs w:val="24"/>
        </w:rPr>
        <w:t>Observation</w:t>
      </w:r>
      <w:r w:rsidRPr="007B166F">
        <w:rPr>
          <w:b/>
          <w:bCs/>
          <w:color w:val="auto"/>
          <w:szCs w:val="24"/>
        </w:rPr>
        <w:t>:</w:t>
      </w:r>
    </w:p>
    <w:p w:rsidR="0030314D" w:rsidRPr="007B166F" w:rsidRDefault="0030314D" w:rsidP="007B166F">
      <w:pPr>
        <w:numPr>
          <w:ilvl w:val="0"/>
          <w:numId w:val="18"/>
        </w:numPr>
        <w:spacing w:after="0" w:line="240" w:lineRule="auto"/>
        <w:rPr>
          <w:color w:val="auto"/>
          <w:szCs w:val="24"/>
        </w:rPr>
      </w:pPr>
      <w:r w:rsidRPr="007B166F">
        <w:rPr>
          <w:color w:val="auto"/>
          <w:szCs w:val="24"/>
        </w:rPr>
        <w:t>The enrollment in 2022 (938 students) was the highest among confirmed figures. There was a slight decline in 2023 with 806 students.</w:t>
      </w:r>
    </w:p>
    <w:p w:rsidR="0030314D" w:rsidRPr="007B166F" w:rsidRDefault="0030314D" w:rsidP="007B166F">
      <w:pPr>
        <w:numPr>
          <w:ilvl w:val="0"/>
          <w:numId w:val="18"/>
        </w:numPr>
        <w:spacing w:after="0" w:line="240" w:lineRule="auto"/>
        <w:rPr>
          <w:color w:val="auto"/>
          <w:szCs w:val="24"/>
        </w:rPr>
      </w:pPr>
      <w:r w:rsidRPr="007B166F">
        <w:rPr>
          <w:color w:val="auto"/>
          <w:szCs w:val="24"/>
        </w:rPr>
        <w:t>For 2024, only 44 students are confirmed so far, but 1700 enrollments are under process (Autumn 2024), which suggests a significant expected increase if finalized.</w:t>
      </w:r>
    </w:p>
    <w:p w:rsidR="0030314D" w:rsidRPr="007B166F" w:rsidRDefault="0030314D" w:rsidP="007B166F">
      <w:pPr>
        <w:numPr>
          <w:ilvl w:val="0"/>
          <w:numId w:val="18"/>
        </w:numPr>
        <w:spacing w:after="0" w:line="240" w:lineRule="auto"/>
        <w:rPr>
          <w:color w:val="auto"/>
          <w:szCs w:val="24"/>
        </w:rPr>
      </w:pPr>
      <w:r w:rsidRPr="007B166F">
        <w:rPr>
          <w:color w:val="auto"/>
          <w:szCs w:val="24"/>
        </w:rPr>
        <w:t>This shows a growing interest and demand in the program as implementation improves.</w:t>
      </w:r>
    </w:p>
    <w:p w:rsidR="0030314D" w:rsidRPr="007B166F" w:rsidRDefault="0030314D" w:rsidP="007B166F">
      <w:pPr>
        <w:spacing w:after="0" w:line="240" w:lineRule="auto"/>
        <w:rPr>
          <w:b/>
          <w:bCs/>
          <w:color w:val="auto"/>
          <w:szCs w:val="24"/>
        </w:rPr>
      </w:pPr>
      <w:r w:rsidRPr="007B166F">
        <w:rPr>
          <w:b/>
          <w:bCs/>
          <w:color w:val="auto"/>
          <w:szCs w:val="24"/>
        </w:rPr>
        <w:t>Gender-Wise Enrollment Breakdown</w:t>
      </w:r>
    </w:p>
    <w:p w:rsidR="0030314D" w:rsidRPr="007B166F" w:rsidRDefault="0030314D" w:rsidP="007B166F">
      <w:pPr>
        <w:spacing w:after="0" w:line="240" w:lineRule="auto"/>
        <w:rPr>
          <w:color w:val="auto"/>
          <w:szCs w:val="24"/>
        </w:rPr>
      </w:pPr>
      <w:r w:rsidRPr="007B166F">
        <w:rPr>
          <w:color w:val="auto"/>
          <w:szCs w:val="24"/>
        </w:rPr>
        <w:t>Observation:</w:t>
      </w:r>
    </w:p>
    <w:p w:rsidR="0030314D" w:rsidRPr="007B166F" w:rsidRDefault="0030314D" w:rsidP="007B166F">
      <w:pPr>
        <w:numPr>
          <w:ilvl w:val="0"/>
          <w:numId w:val="19"/>
        </w:numPr>
        <w:spacing w:after="0" w:line="240" w:lineRule="auto"/>
        <w:rPr>
          <w:color w:val="auto"/>
          <w:szCs w:val="24"/>
        </w:rPr>
      </w:pPr>
      <w:r w:rsidRPr="007B166F">
        <w:rPr>
          <w:color w:val="auto"/>
          <w:szCs w:val="24"/>
        </w:rPr>
        <w:t>Across all semesters, the program has had more female than male enrollments, indicating that girls are actively participating in middle-tech education.</w:t>
      </w:r>
    </w:p>
    <w:p w:rsidR="0030314D" w:rsidRPr="007B166F" w:rsidRDefault="0030314D" w:rsidP="007B166F">
      <w:pPr>
        <w:numPr>
          <w:ilvl w:val="0"/>
          <w:numId w:val="19"/>
        </w:numPr>
        <w:spacing w:after="0" w:line="240" w:lineRule="auto"/>
        <w:rPr>
          <w:color w:val="auto"/>
          <w:szCs w:val="24"/>
        </w:rPr>
      </w:pPr>
      <w:r w:rsidRPr="007B166F">
        <w:rPr>
          <w:color w:val="auto"/>
          <w:szCs w:val="24"/>
        </w:rPr>
        <w:t>For example, in Autumn 2022, 616 females were enrolled compared to 322 males, showing a female-majority ratio of nearly 2:1.</w:t>
      </w:r>
    </w:p>
    <w:p w:rsidR="0030314D" w:rsidRPr="007B166F" w:rsidRDefault="0030314D" w:rsidP="007B166F">
      <w:pPr>
        <w:numPr>
          <w:ilvl w:val="0"/>
          <w:numId w:val="19"/>
        </w:numPr>
        <w:spacing w:after="0" w:line="240" w:lineRule="auto"/>
        <w:rPr>
          <w:color w:val="auto"/>
          <w:szCs w:val="24"/>
        </w:rPr>
      </w:pPr>
      <w:r w:rsidRPr="007B166F">
        <w:rPr>
          <w:color w:val="auto"/>
          <w:szCs w:val="24"/>
        </w:rPr>
        <w:t>This trend continues through Autumn 2023 and early data for 2024.</w:t>
      </w:r>
    </w:p>
    <w:p w:rsidR="0030314D" w:rsidRPr="007B166F" w:rsidRDefault="0030314D" w:rsidP="007B166F">
      <w:pPr>
        <w:spacing w:after="0" w:line="240" w:lineRule="auto"/>
        <w:rPr>
          <w:b/>
          <w:bCs/>
          <w:color w:val="auto"/>
          <w:szCs w:val="24"/>
        </w:rPr>
      </w:pPr>
      <w:r w:rsidRPr="007B166F">
        <w:rPr>
          <w:b/>
          <w:bCs/>
          <w:color w:val="auto"/>
          <w:szCs w:val="24"/>
        </w:rPr>
        <w:t>Key Insights</w:t>
      </w:r>
    </w:p>
    <w:p w:rsidR="0030314D" w:rsidRPr="007B166F" w:rsidRDefault="0030314D" w:rsidP="007B166F">
      <w:pPr>
        <w:numPr>
          <w:ilvl w:val="0"/>
          <w:numId w:val="20"/>
        </w:numPr>
        <w:spacing w:after="0" w:line="240" w:lineRule="auto"/>
        <w:rPr>
          <w:color w:val="auto"/>
          <w:szCs w:val="24"/>
        </w:rPr>
      </w:pPr>
      <w:r w:rsidRPr="007B166F">
        <w:rPr>
          <w:color w:val="auto"/>
          <w:szCs w:val="24"/>
        </w:rPr>
        <w:t>The data reflects increased acceptance and awareness of the ALP Middle Tech Program over time.</w:t>
      </w:r>
    </w:p>
    <w:p w:rsidR="0030314D" w:rsidRPr="007B166F" w:rsidRDefault="0030314D" w:rsidP="007B166F">
      <w:pPr>
        <w:numPr>
          <w:ilvl w:val="0"/>
          <w:numId w:val="20"/>
        </w:numPr>
        <w:spacing w:after="0" w:line="240" w:lineRule="auto"/>
        <w:rPr>
          <w:color w:val="auto"/>
          <w:szCs w:val="24"/>
        </w:rPr>
      </w:pPr>
      <w:r w:rsidRPr="007B166F">
        <w:rPr>
          <w:color w:val="auto"/>
          <w:szCs w:val="24"/>
        </w:rPr>
        <w:t>Female participation is consistently higher, which is a positive sign for gender equity in technical education.</w:t>
      </w:r>
    </w:p>
    <w:p w:rsidR="0030314D" w:rsidRPr="007B166F" w:rsidRDefault="0030314D" w:rsidP="007B166F">
      <w:pPr>
        <w:numPr>
          <w:ilvl w:val="0"/>
          <w:numId w:val="20"/>
        </w:numPr>
        <w:spacing w:after="0" w:line="240" w:lineRule="auto"/>
        <w:rPr>
          <w:color w:val="auto"/>
          <w:szCs w:val="24"/>
        </w:rPr>
      </w:pPr>
      <w:r w:rsidRPr="007B166F">
        <w:rPr>
          <w:color w:val="auto"/>
          <w:szCs w:val="24"/>
        </w:rPr>
        <w:lastRenderedPageBreak/>
        <w:t>The expected spike in 2024 (1700 tentative) indicates the program's expansion and improved community outreach.</w:t>
      </w:r>
    </w:p>
    <w:p w:rsidR="0030314D" w:rsidRPr="007B166F" w:rsidRDefault="0030314D" w:rsidP="007B166F">
      <w:pPr>
        <w:spacing w:after="0" w:line="240" w:lineRule="auto"/>
        <w:rPr>
          <w:b/>
          <w:bCs/>
          <w:color w:val="auto"/>
          <w:szCs w:val="24"/>
        </w:rPr>
      </w:pPr>
      <w:r w:rsidRPr="007B166F">
        <w:rPr>
          <w:b/>
          <w:bCs/>
          <w:color w:val="auto"/>
          <w:szCs w:val="24"/>
        </w:rPr>
        <w:t>Table 4</w:t>
      </w:r>
    </w:p>
    <w:p w:rsidR="0030314D" w:rsidRPr="007B166F" w:rsidRDefault="0030314D" w:rsidP="007B166F">
      <w:pPr>
        <w:spacing w:after="0" w:line="240" w:lineRule="auto"/>
        <w:rPr>
          <w:color w:val="auto"/>
          <w:szCs w:val="24"/>
        </w:rPr>
      </w:pPr>
      <w:r w:rsidRPr="007B166F">
        <w:rPr>
          <w:b/>
          <w:bCs/>
          <w:color w:val="auto"/>
          <w:szCs w:val="24"/>
        </w:rPr>
        <w:t>Checklist Analysis</w:t>
      </w:r>
      <w:r w:rsidRPr="007B166F">
        <w:rPr>
          <w:b/>
          <w:bCs/>
          <w:color w:val="auto"/>
          <w:szCs w:val="24"/>
        </w:rPr>
        <w:tab/>
      </w:r>
      <w:r w:rsidRPr="007B166F">
        <w:rPr>
          <w:b/>
          <w:bCs/>
          <w:color w:val="auto"/>
          <w:szCs w:val="24"/>
        </w:rPr>
        <w:tab/>
      </w:r>
      <w:r w:rsidRPr="007B166F">
        <w:rPr>
          <w:b/>
          <w:bCs/>
          <w:color w:val="auto"/>
          <w:szCs w:val="24"/>
        </w:rPr>
        <w:tab/>
      </w:r>
    </w:p>
    <w:tbl>
      <w:tblPr>
        <w:tblW w:w="9930" w:type="dxa"/>
        <w:tblInd w:w="-300" w:type="dxa"/>
        <w:tblLayout w:type="fixed"/>
        <w:tblLook w:val="0400" w:firstRow="0" w:lastRow="0" w:firstColumn="0" w:lastColumn="0" w:noHBand="0" w:noVBand="1"/>
      </w:tblPr>
      <w:tblGrid>
        <w:gridCol w:w="4530"/>
        <w:gridCol w:w="990"/>
        <w:gridCol w:w="720"/>
        <w:gridCol w:w="3690"/>
      </w:tblGrid>
      <w:tr w:rsidR="007B166F" w:rsidRPr="007B166F" w:rsidTr="00C663BE">
        <w:tc>
          <w:tcPr>
            <w:tcW w:w="4530" w:type="dxa"/>
            <w:tcBorders>
              <w:top w:val="single" w:sz="4" w:space="0" w:color="000000"/>
              <w:bottom w:val="single" w:sz="4" w:space="0" w:color="000000"/>
            </w:tcBorders>
            <w:tcMar>
              <w:top w:w="100" w:type="dxa"/>
              <w:left w:w="100" w:type="dxa"/>
              <w:bottom w:w="100" w:type="dxa"/>
              <w:right w:w="100" w:type="dxa"/>
            </w:tcMar>
          </w:tcPr>
          <w:p w:rsidR="0030314D" w:rsidRPr="007B166F" w:rsidRDefault="0030314D" w:rsidP="007B166F">
            <w:pPr>
              <w:spacing w:after="0" w:line="240" w:lineRule="auto"/>
              <w:ind w:left="0" w:hanging="14"/>
              <w:rPr>
                <w:color w:val="auto"/>
                <w:szCs w:val="24"/>
              </w:rPr>
            </w:pPr>
          </w:p>
          <w:p w:rsidR="0030314D" w:rsidRPr="007B166F" w:rsidRDefault="0030314D" w:rsidP="007B166F">
            <w:pPr>
              <w:spacing w:after="0" w:line="240" w:lineRule="auto"/>
              <w:ind w:left="0" w:hanging="14"/>
              <w:jc w:val="center"/>
              <w:rPr>
                <w:color w:val="auto"/>
                <w:szCs w:val="24"/>
              </w:rPr>
            </w:pPr>
            <w:r w:rsidRPr="007B166F">
              <w:rPr>
                <w:b/>
                <w:bCs/>
                <w:color w:val="auto"/>
                <w:szCs w:val="24"/>
              </w:rPr>
              <w:t>Statements </w:t>
            </w:r>
          </w:p>
        </w:tc>
        <w:tc>
          <w:tcPr>
            <w:tcW w:w="990" w:type="dxa"/>
            <w:tcBorders>
              <w:top w:val="single" w:sz="4" w:space="0" w:color="000000"/>
              <w:bottom w:val="single" w:sz="4" w:space="0" w:color="000000"/>
            </w:tcBorders>
            <w:tcMar>
              <w:top w:w="100" w:type="dxa"/>
              <w:left w:w="100" w:type="dxa"/>
              <w:bottom w:w="100" w:type="dxa"/>
              <w:right w:w="100" w:type="dxa"/>
            </w:tcMar>
          </w:tcPr>
          <w:p w:rsidR="0030314D" w:rsidRPr="007B166F" w:rsidRDefault="0030314D" w:rsidP="007B166F">
            <w:pPr>
              <w:spacing w:after="0" w:line="240" w:lineRule="auto"/>
              <w:ind w:left="0" w:hanging="14"/>
              <w:rPr>
                <w:color w:val="auto"/>
                <w:szCs w:val="24"/>
              </w:rPr>
            </w:pPr>
          </w:p>
          <w:p w:rsidR="0030314D" w:rsidRPr="007B166F" w:rsidRDefault="0030314D" w:rsidP="007B166F">
            <w:pPr>
              <w:spacing w:after="0" w:line="240" w:lineRule="auto"/>
              <w:ind w:left="0" w:hanging="14"/>
              <w:rPr>
                <w:color w:val="auto"/>
                <w:szCs w:val="24"/>
              </w:rPr>
            </w:pPr>
            <w:r w:rsidRPr="007B166F">
              <w:rPr>
                <w:b/>
                <w:bCs/>
                <w:color w:val="auto"/>
                <w:szCs w:val="24"/>
              </w:rPr>
              <w:t>Yes</w:t>
            </w:r>
          </w:p>
        </w:tc>
        <w:tc>
          <w:tcPr>
            <w:tcW w:w="720" w:type="dxa"/>
            <w:tcBorders>
              <w:top w:val="single" w:sz="4" w:space="0" w:color="000000"/>
              <w:bottom w:val="single" w:sz="4" w:space="0" w:color="000000"/>
            </w:tcBorders>
            <w:tcMar>
              <w:top w:w="100" w:type="dxa"/>
              <w:left w:w="100" w:type="dxa"/>
              <w:bottom w:w="100" w:type="dxa"/>
              <w:right w:w="100" w:type="dxa"/>
            </w:tcMar>
          </w:tcPr>
          <w:p w:rsidR="0030314D" w:rsidRPr="007B166F" w:rsidRDefault="0030314D" w:rsidP="007B166F">
            <w:pPr>
              <w:spacing w:after="0" w:line="240" w:lineRule="auto"/>
              <w:ind w:left="0" w:hanging="14"/>
              <w:rPr>
                <w:color w:val="auto"/>
                <w:szCs w:val="24"/>
              </w:rPr>
            </w:pPr>
          </w:p>
          <w:p w:rsidR="0030314D" w:rsidRPr="007B166F" w:rsidRDefault="0030314D" w:rsidP="007B166F">
            <w:pPr>
              <w:spacing w:after="0" w:line="240" w:lineRule="auto"/>
              <w:ind w:left="0" w:hanging="14"/>
              <w:rPr>
                <w:color w:val="auto"/>
                <w:szCs w:val="24"/>
              </w:rPr>
            </w:pPr>
            <w:r w:rsidRPr="007B166F">
              <w:rPr>
                <w:b/>
                <w:bCs/>
                <w:color w:val="auto"/>
                <w:szCs w:val="24"/>
              </w:rPr>
              <w:t>No</w:t>
            </w:r>
          </w:p>
        </w:tc>
        <w:tc>
          <w:tcPr>
            <w:tcW w:w="3690" w:type="dxa"/>
            <w:tcBorders>
              <w:top w:val="single" w:sz="4" w:space="0" w:color="000000"/>
              <w:bottom w:val="single" w:sz="4" w:space="0" w:color="000000"/>
            </w:tcBorders>
            <w:tcMar>
              <w:top w:w="100" w:type="dxa"/>
              <w:left w:w="100" w:type="dxa"/>
              <w:bottom w:w="100" w:type="dxa"/>
              <w:right w:w="100" w:type="dxa"/>
            </w:tcMar>
          </w:tcPr>
          <w:p w:rsidR="0030314D" w:rsidRPr="007B166F" w:rsidRDefault="0030314D" w:rsidP="007B166F">
            <w:pPr>
              <w:spacing w:after="0" w:line="240" w:lineRule="auto"/>
              <w:ind w:left="0" w:hanging="14"/>
              <w:rPr>
                <w:color w:val="auto"/>
                <w:szCs w:val="24"/>
              </w:rPr>
            </w:pPr>
          </w:p>
          <w:p w:rsidR="0030314D" w:rsidRPr="007B166F" w:rsidRDefault="0030314D" w:rsidP="007B166F">
            <w:pPr>
              <w:spacing w:after="0" w:line="240" w:lineRule="auto"/>
              <w:ind w:left="0" w:hanging="14"/>
              <w:rPr>
                <w:color w:val="auto"/>
                <w:szCs w:val="24"/>
              </w:rPr>
            </w:pPr>
            <w:r w:rsidRPr="007B166F">
              <w:rPr>
                <w:b/>
                <w:bCs/>
                <w:color w:val="auto"/>
                <w:szCs w:val="24"/>
              </w:rPr>
              <w:t>Comments</w:t>
            </w:r>
          </w:p>
        </w:tc>
      </w:tr>
      <w:tr w:rsidR="007B166F" w:rsidRPr="007B166F" w:rsidTr="00C663BE">
        <w:tc>
          <w:tcPr>
            <w:tcW w:w="4530" w:type="dxa"/>
            <w:tcBorders>
              <w:top w:val="single" w:sz="4" w:space="0" w:color="000000"/>
            </w:tcBorders>
            <w:tcMar>
              <w:top w:w="100" w:type="dxa"/>
              <w:left w:w="100" w:type="dxa"/>
              <w:bottom w:w="100" w:type="dxa"/>
              <w:right w:w="100" w:type="dxa"/>
            </w:tcMar>
          </w:tcPr>
          <w:p w:rsidR="0030314D" w:rsidRPr="007B166F" w:rsidRDefault="0030314D" w:rsidP="007B166F">
            <w:pPr>
              <w:spacing w:after="0" w:line="240" w:lineRule="auto"/>
              <w:ind w:left="0" w:hanging="14"/>
              <w:rPr>
                <w:color w:val="auto"/>
                <w:szCs w:val="24"/>
              </w:rPr>
            </w:pPr>
            <w:r w:rsidRPr="007B166F">
              <w:rPr>
                <w:color w:val="auto"/>
                <w:szCs w:val="24"/>
              </w:rPr>
              <w:t>1.Are stakeholders satisfied with the program's content, delivery, and accessibility?</w:t>
            </w:r>
          </w:p>
        </w:tc>
        <w:tc>
          <w:tcPr>
            <w:tcW w:w="990" w:type="dxa"/>
            <w:tcBorders>
              <w:top w:val="single" w:sz="4" w:space="0" w:color="000000"/>
            </w:tcBorders>
            <w:tcMar>
              <w:top w:w="100" w:type="dxa"/>
              <w:left w:w="100" w:type="dxa"/>
              <w:bottom w:w="100" w:type="dxa"/>
              <w:right w:w="100" w:type="dxa"/>
            </w:tcMar>
          </w:tcPr>
          <w:p w:rsidR="0030314D" w:rsidRPr="007B166F" w:rsidRDefault="0030314D" w:rsidP="007B166F">
            <w:pPr>
              <w:spacing w:after="0" w:line="240" w:lineRule="auto"/>
              <w:ind w:left="0" w:hanging="14"/>
              <w:rPr>
                <w:color w:val="auto"/>
                <w:szCs w:val="24"/>
              </w:rPr>
            </w:pPr>
            <w:r w:rsidRPr="007B166F">
              <w:rPr>
                <w:color w:val="auto"/>
                <w:szCs w:val="24"/>
              </w:rPr>
              <w:t>Yes</w:t>
            </w:r>
          </w:p>
        </w:tc>
        <w:tc>
          <w:tcPr>
            <w:tcW w:w="720" w:type="dxa"/>
            <w:tcBorders>
              <w:top w:val="single" w:sz="4" w:space="0" w:color="000000"/>
            </w:tcBorders>
            <w:tcMar>
              <w:top w:w="100" w:type="dxa"/>
              <w:left w:w="100" w:type="dxa"/>
              <w:bottom w:w="100" w:type="dxa"/>
              <w:right w:w="100" w:type="dxa"/>
            </w:tcMar>
          </w:tcPr>
          <w:p w:rsidR="0030314D" w:rsidRPr="007B166F" w:rsidRDefault="0030314D" w:rsidP="007B166F">
            <w:pPr>
              <w:spacing w:after="0" w:line="240" w:lineRule="auto"/>
              <w:ind w:left="0" w:hanging="14"/>
              <w:rPr>
                <w:color w:val="auto"/>
                <w:szCs w:val="24"/>
              </w:rPr>
            </w:pPr>
          </w:p>
        </w:tc>
        <w:tc>
          <w:tcPr>
            <w:tcW w:w="3690" w:type="dxa"/>
            <w:tcBorders>
              <w:top w:val="single" w:sz="4" w:space="0" w:color="000000"/>
            </w:tcBorders>
            <w:tcMar>
              <w:top w:w="100" w:type="dxa"/>
              <w:left w:w="100" w:type="dxa"/>
              <w:bottom w:w="100" w:type="dxa"/>
              <w:right w:w="100" w:type="dxa"/>
            </w:tcMar>
          </w:tcPr>
          <w:p w:rsidR="0030314D" w:rsidRPr="007B166F" w:rsidRDefault="0030314D" w:rsidP="007B166F">
            <w:pPr>
              <w:spacing w:after="0" w:line="240" w:lineRule="auto"/>
              <w:ind w:left="0" w:hanging="14"/>
              <w:rPr>
                <w:color w:val="auto"/>
                <w:szCs w:val="24"/>
              </w:rPr>
            </w:pPr>
            <w:r w:rsidRPr="007B166F">
              <w:rPr>
                <w:color w:val="auto"/>
                <w:szCs w:val="24"/>
              </w:rPr>
              <w:t>With most of the things all the stakeholders were satisfied but, in some ways, they faced challenges.</w:t>
            </w:r>
          </w:p>
        </w:tc>
      </w:tr>
      <w:tr w:rsidR="007B166F" w:rsidRPr="007B166F" w:rsidTr="00C663BE">
        <w:tc>
          <w:tcPr>
            <w:tcW w:w="4530" w:type="dxa"/>
            <w:tcMar>
              <w:top w:w="100" w:type="dxa"/>
              <w:left w:w="100" w:type="dxa"/>
              <w:bottom w:w="100" w:type="dxa"/>
              <w:right w:w="100" w:type="dxa"/>
            </w:tcMar>
          </w:tcPr>
          <w:p w:rsidR="0030314D" w:rsidRPr="007B166F" w:rsidRDefault="0030314D" w:rsidP="007B166F">
            <w:pPr>
              <w:spacing w:after="0" w:line="240" w:lineRule="auto"/>
              <w:ind w:left="0" w:hanging="14"/>
              <w:rPr>
                <w:color w:val="auto"/>
                <w:szCs w:val="24"/>
              </w:rPr>
            </w:pPr>
            <w:r w:rsidRPr="007B166F">
              <w:rPr>
                <w:color w:val="auto"/>
                <w:szCs w:val="24"/>
              </w:rPr>
              <w:t>2.Are stakeholders achieving the intended knowledge and skill outcomes?</w:t>
            </w:r>
          </w:p>
          <w:p w:rsidR="0030314D" w:rsidRPr="007B166F" w:rsidRDefault="0030314D" w:rsidP="007B166F">
            <w:pPr>
              <w:spacing w:after="0" w:line="240" w:lineRule="auto"/>
              <w:ind w:left="0" w:hanging="14"/>
              <w:rPr>
                <w:color w:val="auto"/>
                <w:szCs w:val="24"/>
              </w:rPr>
            </w:pPr>
          </w:p>
        </w:tc>
        <w:tc>
          <w:tcPr>
            <w:tcW w:w="990" w:type="dxa"/>
            <w:tcMar>
              <w:top w:w="100" w:type="dxa"/>
              <w:left w:w="100" w:type="dxa"/>
              <w:bottom w:w="100" w:type="dxa"/>
              <w:right w:w="100" w:type="dxa"/>
            </w:tcMar>
          </w:tcPr>
          <w:p w:rsidR="0030314D" w:rsidRPr="007B166F" w:rsidRDefault="0030314D" w:rsidP="007B166F">
            <w:pPr>
              <w:spacing w:after="0" w:line="240" w:lineRule="auto"/>
              <w:ind w:left="0" w:hanging="14"/>
              <w:rPr>
                <w:color w:val="auto"/>
                <w:szCs w:val="24"/>
              </w:rPr>
            </w:pPr>
            <w:r w:rsidRPr="007B166F">
              <w:rPr>
                <w:color w:val="auto"/>
                <w:szCs w:val="24"/>
              </w:rPr>
              <w:t>Yes</w:t>
            </w:r>
          </w:p>
        </w:tc>
        <w:tc>
          <w:tcPr>
            <w:tcW w:w="720" w:type="dxa"/>
            <w:tcMar>
              <w:top w:w="100" w:type="dxa"/>
              <w:left w:w="100" w:type="dxa"/>
              <w:bottom w:w="100" w:type="dxa"/>
              <w:right w:w="100" w:type="dxa"/>
            </w:tcMar>
          </w:tcPr>
          <w:p w:rsidR="0030314D" w:rsidRPr="007B166F" w:rsidRDefault="0030314D" w:rsidP="007B166F">
            <w:pPr>
              <w:spacing w:after="0" w:line="240" w:lineRule="auto"/>
              <w:ind w:left="0" w:hanging="14"/>
              <w:rPr>
                <w:color w:val="auto"/>
                <w:szCs w:val="24"/>
              </w:rPr>
            </w:pPr>
          </w:p>
        </w:tc>
        <w:tc>
          <w:tcPr>
            <w:tcW w:w="3690" w:type="dxa"/>
            <w:tcMar>
              <w:top w:w="100" w:type="dxa"/>
              <w:left w:w="100" w:type="dxa"/>
              <w:bottom w:w="100" w:type="dxa"/>
              <w:right w:w="100" w:type="dxa"/>
            </w:tcMar>
          </w:tcPr>
          <w:p w:rsidR="0030314D" w:rsidRPr="007B166F" w:rsidRDefault="0030314D" w:rsidP="007B166F">
            <w:pPr>
              <w:spacing w:after="0" w:line="240" w:lineRule="auto"/>
              <w:ind w:left="0" w:hanging="14"/>
              <w:rPr>
                <w:color w:val="auto"/>
                <w:szCs w:val="24"/>
              </w:rPr>
            </w:pPr>
            <w:r w:rsidRPr="007B166F">
              <w:rPr>
                <w:color w:val="auto"/>
                <w:szCs w:val="24"/>
              </w:rPr>
              <w:t>we can say most of the things they achieved.</w:t>
            </w:r>
          </w:p>
        </w:tc>
      </w:tr>
      <w:tr w:rsidR="007B166F" w:rsidRPr="007B166F" w:rsidTr="00C663BE">
        <w:tc>
          <w:tcPr>
            <w:tcW w:w="4530" w:type="dxa"/>
            <w:tcMar>
              <w:top w:w="100" w:type="dxa"/>
              <w:left w:w="100" w:type="dxa"/>
              <w:bottom w:w="100" w:type="dxa"/>
              <w:right w:w="100" w:type="dxa"/>
            </w:tcMar>
          </w:tcPr>
          <w:p w:rsidR="0030314D" w:rsidRPr="007B166F" w:rsidRDefault="0030314D" w:rsidP="007B166F">
            <w:pPr>
              <w:spacing w:after="0" w:line="240" w:lineRule="auto"/>
              <w:ind w:left="0" w:hanging="14"/>
              <w:rPr>
                <w:color w:val="auto"/>
                <w:szCs w:val="24"/>
              </w:rPr>
            </w:pPr>
            <w:r w:rsidRPr="007B166F">
              <w:rPr>
                <w:color w:val="auto"/>
                <w:szCs w:val="24"/>
              </w:rPr>
              <w:t>3. Have students observed any changes in their behavior or skills because of the program?</w:t>
            </w:r>
          </w:p>
          <w:p w:rsidR="0030314D" w:rsidRPr="007B166F" w:rsidRDefault="0030314D" w:rsidP="007B166F">
            <w:pPr>
              <w:spacing w:after="0" w:line="240" w:lineRule="auto"/>
              <w:ind w:left="0" w:hanging="14"/>
              <w:rPr>
                <w:color w:val="auto"/>
                <w:szCs w:val="24"/>
              </w:rPr>
            </w:pPr>
          </w:p>
        </w:tc>
        <w:tc>
          <w:tcPr>
            <w:tcW w:w="990" w:type="dxa"/>
            <w:tcMar>
              <w:top w:w="100" w:type="dxa"/>
              <w:left w:w="100" w:type="dxa"/>
              <w:bottom w:w="100" w:type="dxa"/>
              <w:right w:w="100" w:type="dxa"/>
            </w:tcMar>
          </w:tcPr>
          <w:p w:rsidR="0030314D" w:rsidRPr="007B166F" w:rsidRDefault="0030314D" w:rsidP="007B166F">
            <w:pPr>
              <w:spacing w:after="0" w:line="240" w:lineRule="auto"/>
              <w:ind w:left="0" w:hanging="14"/>
              <w:rPr>
                <w:color w:val="auto"/>
                <w:szCs w:val="24"/>
              </w:rPr>
            </w:pPr>
            <w:r w:rsidRPr="007B166F">
              <w:rPr>
                <w:color w:val="auto"/>
                <w:szCs w:val="24"/>
              </w:rPr>
              <w:t>Yes</w:t>
            </w:r>
          </w:p>
        </w:tc>
        <w:tc>
          <w:tcPr>
            <w:tcW w:w="720" w:type="dxa"/>
            <w:tcMar>
              <w:top w:w="100" w:type="dxa"/>
              <w:left w:w="100" w:type="dxa"/>
              <w:bottom w:w="100" w:type="dxa"/>
              <w:right w:w="100" w:type="dxa"/>
            </w:tcMar>
          </w:tcPr>
          <w:p w:rsidR="0030314D" w:rsidRPr="007B166F" w:rsidRDefault="0030314D" w:rsidP="007B166F">
            <w:pPr>
              <w:spacing w:after="0" w:line="240" w:lineRule="auto"/>
              <w:ind w:left="0" w:hanging="14"/>
              <w:rPr>
                <w:color w:val="auto"/>
                <w:szCs w:val="24"/>
              </w:rPr>
            </w:pPr>
          </w:p>
        </w:tc>
        <w:tc>
          <w:tcPr>
            <w:tcW w:w="3690" w:type="dxa"/>
            <w:tcMar>
              <w:top w:w="100" w:type="dxa"/>
              <w:left w:w="100" w:type="dxa"/>
              <w:bottom w:w="100" w:type="dxa"/>
              <w:right w:w="100" w:type="dxa"/>
            </w:tcMar>
          </w:tcPr>
          <w:p w:rsidR="0030314D" w:rsidRPr="007B166F" w:rsidRDefault="0030314D" w:rsidP="007B166F">
            <w:pPr>
              <w:spacing w:after="0" w:line="240" w:lineRule="auto"/>
              <w:ind w:left="0" w:hanging="14"/>
              <w:rPr>
                <w:color w:val="auto"/>
                <w:szCs w:val="24"/>
              </w:rPr>
            </w:pPr>
            <w:r w:rsidRPr="007B166F">
              <w:rPr>
                <w:color w:val="auto"/>
                <w:szCs w:val="24"/>
              </w:rPr>
              <w:t>Students felt a big change in them was confidence and self-trust and gained knowledge.</w:t>
            </w:r>
          </w:p>
        </w:tc>
      </w:tr>
      <w:tr w:rsidR="007B166F" w:rsidRPr="007B166F" w:rsidTr="00C663BE">
        <w:tc>
          <w:tcPr>
            <w:tcW w:w="4530" w:type="dxa"/>
            <w:tcMar>
              <w:top w:w="100" w:type="dxa"/>
              <w:left w:w="100" w:type="dxa"/>
              <w:bottom w:w="100" w:type="dxa"/>
              <w:right w:w="100" w:type="dxa"/>
            </w:tcMar>
          </w:tcPr>
          <w:p w:rsidR="0030314D" w:rsidRPr="007B166F" w:rsidRDefault="0030314D" w:rsidP="007B166F">
            <w:pPr>
              <w:spacing w:after="0" w:line="240" w:lineRule="auto"/>
              <w:ind w:left="0" w:hanging="14"/>
              <w:rPr>
                <w:color w:val="auto"/>
                <w:szCs w:val="24"/>
              </w:rPr>
            </w:pPr>
            <w:r w:rsidRPr="007B166F">
              <w:rPr>
                <w:color w:val="auto"/>
                <w:szCs w:val="24"/>
              </w:rPr>
              <w:t>4. Is the program contributing to institutional goals (literacy, workforce development, etc.)?</w:t>
            </w:r>
          </w:p>
        </w:tc>
        <w:tc>
          <w:tcPr>
            <w:tcW w:w="990" w:type="dxa"/>
            <w:tcMar>
              <w:top w:w="100" w:type="dxa"/>
              <w:left w:w="100" w:type="dxa"/>
              <w:bottom w:w="100" w:type="dxa"/>
              <w:right w:w="100" w:type="dxa"/>
            </w:tcMar>
          </w:tcPr>
          <w:p w:rsidR="0030314D" w:rsidRPr="007B166F" w:rsidRDefault="0030314D" w:rsidP="007B166F">
            <w:pPr>
              <w:spacing w:after="0" w:line="240" w:lineRule="auto"/>
              <w:ind w:left="0" w:hanging="14"/>
              <w:rPr>
                <w:color w:val="auto"/>
                <w:szCs w:val="24"/>
              </w:rPr>
            </w:pPr>
          </w:p>
        </w:tc>
        <w:tc>
          <w:tcPr>
            <w:tcW w:w="720" w:type="dxa"/>
            <w:tcMar>
              <w:top w:w="100" w:type="dxa"/>
              <w:left w:w="100" w:type="dxa"/>
              <w:bottom w:w="100" w:type="dxa"/>
              <w:right w:w="100" w:type="dxa"/>
            </w:tcMar>
          </w:tcPr>
          <w:p w:rsidR="0030314D" w:rsidRPr="007B166F" w:rsidRDefault="0030314D" w:rsidP="007B166F">
            <w:pPr>
              <w:spacing w:after="0" w:line="240" w:lineRule="auto"/>
              <w:ind w:left="0" w:hanging="14"/>
              <w:rPr>
                <w:color w:val="auto"/>
                <w:szCs w:val="24"/>
              </w:rPr>
            </w:pPr>
            <w:r w:rsidRPr="007B166F">
              <w:rPr>
                <w:color w:val="auto"/>
                <w:szCs w:val="24"/>
              </w:rPr>
              <w:t>No</w:t>
            </w:r>
          </w:p>
        </w:tc>
        <w:tc>
          <w:tcPr>
            <w:tcW w:w="3690" w:type="dxa"/>
            <w:tcMar>
              <w:top w:w="100" w:type="dxa"/>
              <w:left w:w="100" w:type="dxa"/>
              <w:bottom w:w="100" w:type="dxa"/>
              <w:right w:w="100" w:type="dxa"/>
            </w:tcMar>
          </w:tcPr>
          <w:p w:rsidR="0030314D" w:rsidRPr="007B166F" w:rsidRDefault="0030314D" w:rsidP="007B166F">
            <w:pPr>
              <w:spacing w:after="0" w:line="240" w:lineRule="auto"/>
              <w:ind w:left="0" w:hanging="14"/>
              <w:rPr>
                <w:color w:val="auto"/>
                <w:szCs w:val="24"/>
              </w:rPr>
            </w:pPr>
            <w:r w:rsidRPr="007B166F">
              <w:rPr>
                <w:color w:val="auto"/>
                <w:szCs w:val="24"/>
              </w:rPr>
              <w:t xml:space="preserve"> In specific areas it was held so a minor role it played.</w:t>
            </w:r>
          </w:p>
        </w:tc>
      </w:tr>
      <w:tr w:rsidR="007B166F" w:rsidRPr="007B166F" w:rsidTr="00C663BE">
        <w:tc>
          <w:tcPr>
            <w:tcW w:w="4530" w:type="dxa"/>
            <w:tcMar>
              <w:top w:w="100" w:type="dxa"/>
              <w:left w:w="100" w:type="dxa"/>
              <w:bottom w:w="100" w:type="dxa"/>
              <w:right w:w="100" w:type="dxa"/>
            </w:tcMar>
          </w:tcPr>
          <w:p w:rsidR="0030314D" w:rsidRPr="007B166F" w:rsidRDefault="0030314D" w:rsidP="007B166F">
            <w:pPr>
              <w:spacing w:after="0" w:line="240" w:lineRule="auto"/>
              <w:ind w:left="0" w:hanging="14"/>
              <w:rPr>
                <w:color w:val="auto"/>
                <w:szCs w:val="24"/>
              </w:rPr>
            </w:pPr>
            <w:r w:rsidRPr="007B166F">
              <w:rPr>
                <w:color w:val="auto"/>
                <w:szCs w:val="24"/>
              </w:rPr>
              <w:t>5. Are stakeholders able to demonstrate their learning effectively?</w:t>
            </w:r>
          </w:p>
          <w:p w:rsidR="0030314D" w:rsidRPr="007B166F" w:rsidRDefault="0030314D" w:rsidP="007B166F">
            <w:pPr>
              <w:spacing w:after="0" w:line="240" w:lineRule="auto"/>
              <w:ind w:left="0" w:hanging="14"/>
              <w:rPr>
                <w:color w:val="auto"/>
                <w:szCs w:val="24"/>
              </w:rPr>
            </w:pPr>
          </w:p>
        </w:tc>
        <w:tc>
          <w:tcPr>
            <w:tcW w:w="990" w:type="dxa"/>
            <w:tcMar>
              <w:top w:w="100" w:type="dxa"/>
              <w:left w:w="100" w:type="dxa"/>
              <w:bottom w:w="100" w:type="dxa"/>
              <w:right w:w="100" w:type="dxa"/>
            </w:tcMar>
          </w:tcPr>
          <w:p w:rsidR="0030314D" w:rsidRPr="007B166F" w:rsidRDefault="0030314D" w:rsidP="007B166F">
            <w:pPr>
              <w:spacing w:after="0" w:line="240" w:lineRule="auto"/>
              <w:ind w:left="0" w:hanging="14"/>
              <w:rPr>
                <w:color w:val="auto"/>
                <w:szCs w:val="24"/>
              </w:rPr>
            </w:pPr>
          </w:p>
        </w:tc>
        <w:tc>
          <w:tcPr>
            <w:tcW w:w="720" w:type="dxa"/>
            <w:tcMar>
              <w:top w:w="100" w:type="dxa"/>
              <w:left w:w="100" w:type="dxa"/>
              <w:bottom w:w="100" w:type="dxa"/>
              <w:right w:w="100" w:type="dxa"/>
            </w:tcMar>
          </w:tcPr>
          <w:p w:rsidR="0030314D" w:rsidRPr="007B166F" w:rsidRDefault="0030314D" w:rsidP="007B166F">
            <w:pPr>
              <w:spacing w:after="0" w:line="240" w:lineRule="auto"/>
              <w:ind w:left="0" w:hanging="14"/>
              <w:rPr>
                <w:color w:val="auto"/>
                <w:szCs w:val="24"/>
              </w:rPr>
            </w:pPr>
            <w:r w:rsidRPr="007B166F">
              <w:rPr>
                <w:color w:val="auto"/>
                <w:szCs w:val="24"/>
              </w:rPr>
              <w:t>No</w:t>
            </w:r>
          </w:p>
        </w:tc>
        <w:tc>
          <w:tcPr>
            <w:tcW w:w="3690" w:type="dxa"/>
            <w:tcMar>
              <w:top w:w="100" w:type="dxa"/>
              <w:left w:w="100" w:type="dxa"/>
              <w:bottom w:w="100" w:type="dxa"/>
              <w:right w:w="100" w:type="dxa"/>
            </w:tcMar>
          </w:tcPr>
          <w:p w:rsidR="0030314D" w:rsidRPr="007B166F" w:rsidRDefault="0030314D" w:rsidP="007B166F">
            <w:pPr>
              <w:spacing w:after="0" w:line="240" w:lineRule="auto"/>
              <w:ind w:left="0" w:hanging="14"/>
              <w:rPr>
                <w:color w:val="auto"/>
                <w:szCs w:val="24"/>
              </w:rPr>
            </w:pPr>
            <w:r w:rsidRPr="007B166F">
              <w:rPr>
                <w:color w:val="auto"/>
                <w:szCs w:val="24"/>
              </w:rPr>
              <w:t>Their skills were not assessed properly, exams were taken, only practical skills were not assessed but they learned the initial skills so now they can help themselves.</w:t>
            </w:r>
          </w:p>
        </w:tc>
      </w:tr>
      <w:tr w:rsidR="007B166F" w:rsidRPr="007B166F" w:rsidTr="00C663BE">
        <w:tc>
          <w:tcPr>
            <w:tcW w:w="4530" w:type="dxa"/>
            <w:tcMar>
              <w:top w:w="100" w:type="dxa"/>
              <w:left w:w="100" w:type="dxa"/>
              <w:bottom w:w="100" w:type="dxa"/>
              <w:right w:w="100" w:type="dxa"/>
            </w:tcMar>
          </w:tcPr>
          <w:p w:rsidR="0030314D" w:rsidRPr="007B166F" w:rsidRDefault="0030314D" w:rsidP="007B166F">
            <w:pPr>
              <w:spacing w:after="0" w:line="240" w:lineRule="auto"/>
              <w:ind w:left="0" w:hanging="14"/>
              <w:rPr>
                <w:color w:val="auto"/>
                <w:szCs w:val="24"/>
              </w:rPr>
            </w:pPr>
            <w:r w:rsidRPr="007B166F">
              <w:rPr>
                <w:color w:val="auto"/>
                <w:szCs w:val="24"/>
              </w:rPr>
              <w:t>6.Are the assessments reflecting the learning objectives?</w:t>
            </w:r>
          </w:p>
          <w:p w:rsidR="0030314D" w:rsidRPr="007B166F" w:rsidRDefault="0030314D" w:rsidP="007B166F">
            <w:pPr>
              <w:spacing w:after="0" w:line="240" w:lineRule="auto"/>
              <w:ind w:left="0" w:hanging="14"/>
              <w:rPr>
                <w:color w:val="auto"/>
                <w:szCs w:val="24"/>
              </w:rPr>
            </w:pPr>
          </w:p>
        </w:tc>
        <w:tc>
          <w:tcPr>
            <w:tcW w:w="990" w:type="dxa"/>
            <w:tcMar>
              <w:top w:w="100" w:type="dxa"/>
              <w:left w:w="100" w:type="dxa"/>
              <w:bottom w:w="100" w:type="dxa"/>
              <w:right w:w="100" w:type="dxa"/>
            </w:tcMar>
          </w:tcPr>
          <w:p w:rsidR="0030314D" w:rsidRPr="007B166F" w:rsidRDefault="0030314D" w:rsidP="007B166F">
            <w:pPr>
              <w:spacing w:after="0" w:line="240" w:lineRule="auto"/>
              <w:ind w:left="0" w:hanging="14"/>
              <w:rPr>
                <w:color w:val="auto"/>
                <w:szCs w:val="24"/>
              </w:rPr>
            </w:pPr>
          </w:p>
        </w:tc>
        <w:tc>
          <w:tcPr>
            <w:tcW w:w="720" w:type="dxa"/>
            <w:tcMar>
              <w:top w:w="100" w:type="dxa"/>
              <w:left w:w="100" w:type="dxa"/>
              <w:bottom w:w="100" w:type="dxa"/>
              <w:right w:w="100" w:type="dxa"/>
            </w:tcMar>
          </w:tcPr>
          <w:p w:rsidR="0030314D" w:rsidRPr="007B166F" w:rsidRDefault="0030314D" w:rsidP="007B166F">
            <w:pPr>
              <w:spacing w:after="0" w:line="240" w:lineRule="auto"/>
              <w:ind w:left="0" w:hanging="14"/>
              <w:rPr>
                <w:color w:val="auto"/>
                <w:szCs w:val="24"/>
              </w:rPr>
            </w:pPr>
            <w:r w:rsidRPr="007B166F">
              <w:rPr>
                <w:color w:val="auto"/>
                <w:szCs w:val="24"/>
              </w:rPr>
              <w:t>No</w:t>
            </w:r>
          </w:p>
        </w:tc>
        <w:tc>
          <w:tcPr>
            <w:tcW w:w="3690" w:type="dxa"/>
            <w:tcMar>
              <w:top w:w="100" w:type="dxa"/>
              <w:left w:w="100" w:type="dxa"/>
              <w:bottom w:w="100" w:type="dxa"/>
              <w:right w:w="100" w:type="dxa"/>
            </w:tcMar>
          </w:tcPr>
          <w:p w:rsidR="0030314D" w:rsidRPr="007B166F" w:rsidRDefault="0030314D" w:rsidP="007B166F">
            <w:pPr>
              <w:spacing w:after="0" w:line="240" w:lineRule="auto"/>
              <w:ind w:left="0" w:hanging="14"/>
              <w:rPr>
                <w:color w:val="auto"/>
                <w:szCs w:val="24"/>
              </w:rPr>
            </w:pPr>
            <w:r w:rsidRPr="007B166F">
              <w:rPr>
                <w:color w:val="auto"/>
                <w:szCs w:val="24"/>
              </w:rPr>
              <w:t>Not properly.</w:t>
            </w:r>
          </w:p>
        </w:tc>
      </w:tr>
      <w:tr w:rsidR="007B166F" w:rsidRPr="007B166F" w:rsidTr="00C663BE">
        <w:tc>
          <w:tcPr>
            <w:tcW w:w="4530" w:type="dxa"/>
            <w:tcBorders>
              <w:bottom w:val="single" w:sz="4" w:space="0" w:color="000000"/>
            </w:tcBorders>
            <w:tcMar>
              <w:top w:w="100" w:type="dxa"/>
              <w:left w:w="100" w:type="dxa"/>
              <w:bottom w:w="100" w:type="dxa"/>
              <w:right w:w="100" w:type="dxa"/>
            </w:tcMar>
          </w:tcPr>
          <w:p w:rsidR="0030314D" w:rsidRPr="007B166F" w:rsidRDefault="0030314D" w:rsidP="007B166F">
            <w:pPr>
              <w:spacing w:after="0" w:line="240" w:lineRule="auto"/>
              <w:ind w:left="0" w:hanging="14"/>
              <w:rPr>
                <w:color w:val="auto"/>
                <w:szCs w:val="24"/>
              </w:rPr>
            </w:pPr>
            <w:r w:rsidRPr="007B166F">
              <w:rPr>
                <w:color w:val="auto"/>
                <w:szCs w:val="24"/>
              </w:rPr>
              <w:t>7. Are stakeholders applying their learning in real-world settings (e.g., workplace, daily life)?  </w:t>
            </w:r>
          </w:p>
        </w:tc>
        <w:tc>
          <w:tcPr>
            <w:tcW w:w="990" w:type="dxa"/>
            <w:tcBorders>
              <w:bottom w:val="single" w:sz="4" w:space="0" w:color="000000"/>
            </w:tcBorders>
            <w:tcMar>
              <w:top w:w="100" w:type="dxa"/>
              <w:left w:w="100" w:type="dxa"/>
              <w:bottom w:w="100" w:type="dxa"/>
              <w:right w:w="100" w:type="dxa"/>
            </w:tcMar>
          </w:tcPr>
          <w:p w:rsidR="0030314D" w:rsidRPr="007B166F" w:rsidRDefault="0030314D" w:rsidP="007B166F">
            <w:pPr>
              <w:spacing w:after="0" w:line="240" w:lineRule="auto"/>
              <w:ind w:left="0" w:hanging="14"/>
              <w:rPr>
                <w:color w:val="auto"/>
                <w:szCs w:val="24"/>
              </w:rPr>
            </w:pPr>
            <w:r w:rsidRPr="007B166F">
              <w:rPr>
                <w:color w:val="auto"/>
                <w:szCs w:val="24"/>
              </w:rPr>
              <w:t>Yes</w:t>
            </w:r>
          </w:p>
        </w:tc>
        <w:tc>
          <w:tcPr>
            <w:tcW w:w="720" w:type="dxa"/>
            <w:tcBorders>
              <w:bottom w:val="single" w:sz="4" w:space="0" w:color="000000"/>
            </w:tcBorders>
            <w:tcMar>
              <w:top w:w="100" w:type="dxa"/>
              <w:left w:w="100" w:type="dxa"/>
              <w:bottom w:w="100" w:type="dxa"/>
              <w:right w:w="100" w:type="dxa"/>
            </w:tcMar>
          </w:tcPr>
          <w:p w:rsidR="0030314D" w:rsidRPr="007B166F" w:rsidRDefault="0030314D" w:rsidP="007B166F">
            <w:pPr>
              <w:spacing w:after="0" w:line="240" w:lineRule="auto"/>
              <w:ind w:left="0" w:hanging="14"/>
              <w:rPr>
                <w:color w:val="auto"/>
                <w:szCs w:val="24"/>
              </w:rPr>
            </w:pPr>
          </w:p>
        </w:tc>
        <w:tc>
          <w:tcPr>
            <w:tcW w:w="3690" w:type="dxa"/>
            <w:tcBorders>
              <w:bottom w:val="single" w:sz="4" w:space="0" w:color="000000"/>
            </w:tcBorders>
            <w:tcMar>
              <w:top w:w="100" w:type="dxa"/>
              <w:left w:w="100" w:type="dxa"/>
              <w:bottom w:w="100" w:type="dxa"/>
              <w:right w:w="100" w:type="dxa"/>
            </w:tcMar>
          </w:tcPr>
          <w:p w:rsidR="0030314D" w:rsidRPr="007B166F" w:rsidRDefault="0030314D" w:rsidP="007B166F">
            <w:pPr>
              <w:spacing w:after="0" w:line="240" w:lineRule="auto"/>
              <w:ind w:left="0" w:hanging="14"/>
              <w:rPr>
                <w:color w:val="auto"/>
                <w:szCs w:val="24"/>
              </w:rPr>
            </w:pPr>
            <w:r w:rsidRPr="007B166F">
              <w:rPr>
                <w:color w:val="auto"/>
                <w:szCs w:val="24"/>
              </w:rPr>
              <w:t>For their personal use.</w:t>
            </w:r>
          </w:p>
        </w:tc>
      </w:tr>
    </w:tbl>
    <w:p w:rsidR="0030314D" w:rsidRPr="007B166F" w:rsidRDefault="0030314D" w:rsidP="007B166F">
      <w:pPr>
        <w:shd w:val="clear" w:color="auto" w:fill="FFFFFF"/>
        <w:spacing w:after="0" w:line="240" w:lineRule="auto"/>
        <w:rPr>
          <w:b/>
          <w:bCs/>
          <w:color w:val="auto"/>
          <w:szCs w:val="24"/>
        </w:rPr>
      </w:pPr>
    </w:p>
    <w:p w:rsidR="0030314D" w:rsidRPr="007B166F" w:rsidRDefault="0030314D" w:rsidP="007B166F">
      <w:pPr>
        <w:shd w:val="clear" w:color="auto" w:fill="FFFFFF"/>
        <w:spacing w:after="0" w:line="240" w:lineRule="auto"/>
        <w:rPr>
          <w:b/>
          <w:bCs/>
          <w:color w:val="auto"/>
          <w:szCs w:val="24"/>
        </w:rPr>
      </w:pPr>
      <w:r w:rsidRPr="007B166F">
        <w:rPr>
          <w:b/>
          <w:bCs/>
          <w:color w:val="auto"/>
          <w:szCs w:val="24"/>
        </w:rPr>
        <w:t>Findings</w:t>
      </w:r>
    </w:p>
    <w:p w:rsidR="0030314D" w:rsidRPr="007B166F" w:rsidRDefault="0030314D" w:rsidP="007B166F">
      <w:pPr>
        <w:pStyle w:val="Heading3"/>
        <w:keepNext w:val="0"/>
        <w:shd w:val="clear" w:color="auto" w:fill="FFFFFF"/>
        <w:spacing w:before="0" w:beforeAutospacing="0" w:after="0" w:afterAutospacing="0" w:line="240" w:lineRule="auto"/>
        <w:jc w:val="both"/>
        <w:rPr>
          <w:b w:val="0"/>
          <w:bCs w:val="0"/>
          <w:color w:val="auto"/>
          <w:szCs w:val="24"/>
        </w:rPr>
      </w:pPr>
      <w:bookmarkStart w:id="6" w:name="_heading=h.a7icpfkaast8" w:colFirst="0" w:colLast="0"/>
      <w:bookmarkEnd w:id="6"/>
      <w:r w:rsidRPr="007B166F">
        <w:rPr>
          <w:color w:val="auto"/>
          <w:szCs w:val="24"/>
        </w:rPr>
        <w:t>Admissions and Documentation Challenges</w:t>
      </w:r>
    </w:p>
    <w:p w:rsidR="0030314D" w:rsidRPr="007B166F" w:rsidRDefault="0030314D" w:rsidP="007B166F">
      <w:pPr>
        <w:spacing w:after="0" w:line="240" w:lineRule="auto"/>
        <w:rPr>
          <w:color w:val="auto"/>
          <w:szCs w:val="24"/>
        </w:rPr>
      </w:pPr>
      <w:r w:rsidRPr="007B166F">
        <w:rPr>
          <w:color w:val="auto"/>
          <w:szCs w:val="24"/>
        </w:rPr>
        <w:t xml:space="preserve">       The initial  Admission criteria was very clear that the 11 years student is capable to apply in this program but while collecting the data admission persons collected and give the admissions to the different age group of the students after a semester it was observed that under a students are also enroll like 9 year and 10 year is so the organization  discussed on it and after that they again took permission from the higher authorities and then allowed 10 years students to enroll me this program. The documentation also took time and created challenges because of the Blurred uploaded picture   Missing B. From the organization members the data were uploaded and collected by the organization members.</w:t>
      </w:r>
    </w:p>
    <w:p w:rsidR="0030314D" w:rsidRPr="007B166F" w:rsidRDefault="0030314D" w:rsidP="007B166F">
      <w:pPr>
        <w:spacing w:after="0" w:line="240" w:lineRule="auto"/>
        <w:rPr>
          <w:b/>
          <w:bCs/>
          <w:color w:val="auto"/>
          <w:szCs w:val="24"/>
        </w:rPr>
      </w:pPr>
      <w:r w:rsidRPr="007B166F">
        <w:rPr>
          <w:color w:val="auto"/>
          <w:szCs w:val="24"/>
        </w:rPr>
        <w:t xml:space="preserve"> </w:t>
      </w:r>
      <w:r w:rsidRPr="007B166F">
        <w:rPr>
          <w:b/>
          <w:bCs/>
          <w:color w:val="auto"/>
          <w:szCs w:val="24"/>
        </w:rPr>
        <w:t>Instructor Training and Professional Development</w:t>
      </w:r>
    </w:p>
    <w:p w:rsidR="0030314D" w:rsidRPr="007B166F" w:rsidRDefault="0030314D" w:rsidP="007B166F">
      <w:pPr>
        <w:spacing w:after="0" w:line="240" w:lineRule="auto"/>
        <w:rPr>
          <w:color w:val="auto"/>
          <w:szCs w:val="24"/>
        </w:rPr>
      </w:pPr>
      <w:r w:rsidRPr="007B166F">
        <w:rPr>
          <w:color w:val="auto"/>
          <w:szCs w:val="24"/>
        </w:rPr>
        <w:t xml:space="preserve">At the start teachers were not professionally trained, especially in rural areas and underserved areas. Most selected instructors were unfamiliar with modern teaching strategies and had </w:t>
      </w:r>
      <w:r w:rsidRPr="007B166F">
        <w:rPr>
          <w:color w:val="auto"/>
          <w:szCs w:val="24"/>
        </w:rPr>
        <w:lastRenderedPageBreak/>
        <w:t>Limited Exposure to educational technology integral to the program's blended learning models that created difficulties in effective content delivery student engagement and assessment factors in the early stages. After that the organization gave the training to the instructors during the program and made them able to teach effectively.</w:t>
      </w:r>
    </w:p>
    <w:p w:rsidR="0030314D" w:rsidRPr="007B166F" w:rsidRDefault="0030314D" w:rsidP="007B166F">
      <w:pPr>
        <w:pStyle w:val="Heading3"/>
        <w:keepNext w:val="0"/>
        <w:spacing w:before="0" w:beforeAutospacing="0" w:after="0" w:afterAutospacing="0" w:line="240" w:lineRule="auto"/>
        <w:jc w:val="both"/>
        <w:rPr>
          <w:b w:val="0"/>
          <w:bCs w:val="0"/>
          <w:color w:val="auto"/>
          <w:szCs w:val="24"/>
        </w:rPr>
      </w:pPr>
      <w:bookmarkStart w:id="7" w:name="_heading=h.vov5nyd5d69k" w:colFirst="0" w:colLast="0"/>
      <w:bookmarkEnd w:id="7"/>
      <w:r w:rsidRPr="007B166F">
        <w:rPr>
          <w:color w:val="auto"/>
          <w:szCs w:val="24"/>
        </w:rPr>
        <w:t>Curriculum and Medium of Instruction</w:t>
      </w:r>
    </w:p>
    <w:p w:rsidR="0030314D" w:rsidRPr="007B166F" w:rsidRDefault="0030314D" w:rsidP="007B166F">
      <w:pPr>
        <w:spacing w:after="0" w:line="240" w:lineRule="auto"/>
        <w:rPr>
          <w:color w:val="auto"/>
          <w:szCs w:val="24"/>
        </w:rPr>
      </w:pPr>
      <w:r w:rsidRPr="007B166F">
        <w:rPr>
          <w:color w:val="auto"/>
          <w:szCs w:val="24"/>
        </w:rPr>
        <w:t xml:space="preserve">        The content was developed after a comprehensive market need assessment by the private organisation.13 vocational and soft skills were selected based on their demand in the local labor market. Some of the respondents mentioned that the syllabus was too extensive especially with Limited prior knowledge and with the semester system. One of the challenge observed in the ALP middle that program was related to the medium of instruction the curriculum and textbooks provided under the program were mainly in Urdu however many students had previously studied in English medium schools up to date 5 this sudden change from English to do created a language shift for learners also after completing this program they will get the admission in regular schooling so that will be also in English so the respondents suggested to give the program in English medium instructions.</w:t>
      </w:r>
    </w:p>
    <w:p w:rsidR="0030314D" w:rsidRPr="007B166F" w:rsidRDefault="0030314D" w:rsidP="007B166F">
      <w:pPr>
        <w:pStyle w:val="Heading3"/>
        <w:keepNext w:val="0"/>
        <w:spacing w:before="0" w:beforeAutospacing="0" w:after="0" w:afterAutospacing="0" w:line="240" w:lineRule="auto"/>
        <w:jc w:val="both"/>
        <w:rPr>
          <w:b w:val="0"/>
          <w:bCs w:val="0"/>
          <w:color w:val="auto"/>
          <w:szCs w:val="24"/>
        </w:rPr>
      </w:pPr>
      <w:bookmarkStart w:id="8" w:name="_heading=h.i614v2a5tesh" w:colFirst="0" w:colLast="0"/>
      <w:bookmarkEnd w:id="8"/>
      <w:r w:rsidRPr="007B166F">
        <w:rPr>
          <w:color w:val="auto"/>
          <w:szCs w:val="24"/>
        </w:rPr>
        <w:t>Access to Materials and LMS Use</w:t>
      </w:r>
    </w:p>
    <w:p w:rsidR="0030314D" w:rsidRPr="007B166F" w:rsidRDefault="0030314D" w:rsidP="007B166F">
      <w:pPr>
        <w:spacing w:after="0" w:line="240" w:lineRule="auto"/>
        <w:rPr>
          <w:color w:val="auto"/>
          <w:szCs w:val="24"/>
        </w:rPr>
      </w:pPr>
      <w:r w:rsidRPr="007B166F">
        <w:rPr>
          <w:color w:val="auto"/>
          <w:szCs w:val="24"/>
        </w:rPr>
        <w:t xml:space="preserve"> Access to the materials students were given tablets for the learning and the tablets were divided in 5 members in a group student did not feel any issue with like dividing tablets they were given the offline videos some respondents mention like if they are going to study, they are facing issue for missing videos like some students have some video that others did not have. And the LMS accounts were created for the students and teachers. Neither were able to use the LMS accounts because of low knowledge about technology. Teachers were given training on how to upload Grading on LMS accounts and students' accounts were opened for Once to check whether their accounts were getting opened or not. There was no major role of the LMS in the program. All the process of giving assignments papers and all the submissions were done in hard form assignments and papers, and they submitted in hard also.</w:t>
      </w:r>
    </w:p>
    <w:p w:rsidR="0030314D" w:rsidRPr="007B166F" w:rsidRDefault="0030314D" w:rsidP="007B166F">
      <w:pPr>
        <w:pStyle w:val="Heading3"/>
        <w:keepNext w:val="0"/>
        <w:spacing w:before="0" w:beforeAutospacing="0" w:after="0" w:afterAutospacing="0" w:line="240" w:lineRule="auto"/>
        <w:jc w:val="both"/>
        <w:rPr>
          <w:b w:val="0"/>
          <w:bCs w:val="0"/>
          <w:color w:val="auto"/>
          <w:szCs w:val="24"/>
        </w:rPr>
      </w:pPr>
      <w:bookmarkStart w:id="9" w:name="_heading=h.s3sa1lmb87cb" w:colFirst="0" w:colLast="0"/>
      <w:bookmarkEnd w:id="9"/>
      <w:r w:rsidRPr="007B166F">
        <w:rPr>
          <w:color w:val="auto"/>
          <w:szCs w:val="24"/>
        </w:rPr>
        <w:t>Funding, Assessment, and Administration</w:t>
      </w:r>
    </w:p>
    <w:p w:rsidR="0030314D" w:rsidRPr="007B166F" w:rsidRDefault="0030314D" w:rsidP="007B166F">
      <w:pPr>
        <w:spacing w:after="0" w:line="240" w:lineRule="auto"/>
        <w:rPr>
          <w:color w:val="auto"/>
          <w:szCs w:val="24"/>
        </w:rPr>
      </w:pPr>
      <w:r w:rsidRPr="007B166F">
        <w:rPr>
          <w:color w:val="auto"/>
          <w:szCs w:val="24"/>
        </w:rPr>
        <w:t>While Pakistan National education expenditures  remain low, the specific program was financed by  private NGOs  and Allama Iqbal was playing a supporting role Delay of funds was mentioned by one respondent  as a challenge.The assessment criteria were very flexible according to the respondents and the examination department. The criteria of the exam should be a little bit tough like it was a practical program, but the assessment and the examination were totally written based exams where it cannot be evaluated whether they have learnt the skills or not. Another issue mentioned by the interviewee, like the written basic exam was totally based on the long questions according to respondent instructors they told students were not taking the exams seriously because of the long questions like whatever about that thing they know they can write down there and the marking was also very flexible. On the other hand, examination respondents mention at the end some students start to fail but that was like some instructors started the tough marking so that's why they start to fail. The passing criteria was 40% but at the time of certificate some of the students were a little bit far from the 40 like they were getting 35 to 39 marks so that gave the certificate to those students also. There was no role of the university in charge which was hired for the program as the subject instructors or coordinator. Only one of them mentions that they make one or two papers, else they have no information about what is going on about their subject and what they have to do and what is their responsibility for that. There was no clear funding policy about the re-appearing in any subject so that made hurdles in the process.</w:t>
      </w:r>
    </w:p>
    <w:p w:rsidR="0030314D" w:rsidRPr="007B166F" w:rsidRDefault="0030314D" w:rsidP="007B166F">
      <w:pPr>
        <w:spacing w:after="0" w:line="240" w:lineRule="auto"/>
        <w:rPr>
          <w:b/>
          <w:bCs/>
          <w:color w:val="auto"/>
          <w:szCs w:val="24"/>
        </w:rPr>
      </w:pPr>
      <w:r w:rsidRPr="007B166F">
        <w:rPr>
          <w:b/>
          <w:bCs/>
          <w:color w:val="auto"/>
          <w:szCs w:val="24"/>
        </w:rPr>
        <w:t xml:space="preserve">Discussion </w:t>
      </w:r>
    </w:p>
    <w:p w:rsidR="0030314D" w:rsidRPr="007B166F" w:rsidRDefault="0030314D" w:rsidP="007B166F">
      <w:pPr>
        <w:spacing w:after="0" w:line="240" w:lineRule="auto"/>
        <w:rPr>
          <w:color w:val="auto"/>
          <w:szCs w:val="24"/>
        </w:rPr>
      </w:pPr>
      <w:r w:rsidRPr="007B166F">
        <w:rPr>
          <w:color w:val="auto"/>
          <w:szCs w:val="24"/>
        </w:rPr>
        <w:t xml:space="preserve">       The middle tech program was based on one and half years and based on 3 semesters</w:t>
      </w:r>
      <w:r w:rsidRPr="007B166F">
        <w:rPr>
          <w:b/>
          <w:bCs/>
          <w:color w:val="auto"/>
          <w:szCs w:val="24"/>
        </w:rPr>
        <w:t xml:space="preserve"> it included two</w:t>
      </w:r>
      <w:r w:rsidRPr="007B166F">
        <w:rPr>
          <w:color w:val="auto"/>
          <w:szCs w:val="24"/>
        </w:rPr>
        <w:t xml:space="preserve"> main packages package D and package E package D for grade 6 and 7 and package E for Grade 8. For the implementation of middle that program a lot of hard work done </w:t>
      </w:r>
      <w:r w:rsidRPr="007B166F">
        <w:rPr>
          <w:color w:val="auto"/>
          <w:szCs w:val="24"/>
        </w:rPr>
        <w:lastRenderedPageBreak/>
        <w:t xml:space="preserve">for   this program against everything for the administration for the management and for everything which have done there is a lot of work has been done behind that and all the resources were arranged properly but as we know that we are from under developing country which is only giving 1.5 GDP to the education which is very low funding. When we do anything separate and we are going to arrange everything for those that need too many resources but we have limited resources so we should use the optimum resources utilization term. here are some studies which also worked as the alternation for education but the main thing which was also included in middle tech that is online learning, but the program was not treated like online learning it was like formal settings or blended education. The need was alternative mode of medium according to the survey which were done for the program. here we have more examples in which we see the same mode of education online mode and the same issue for lack of opportunities and resources. Mohit Tyagi Sir is a renowned Chemistry Educator, especially acclaimed for his expertise in Physical and Organic Chemistry, catering primarily to JEE aspirants. He is widely respected for his deep conceptual clarity and calm, serious teaching style that emphasizes real understanding over mere exam tricks. His classes follow a hybrid model where he teaches face-to-face in a classroom while simultaneously streaming sessions online, a method that gained immense popularity during and after the COvID-19 pandemic. Mohit Tyagi Sir operates his own YouTube channel and online educational platform called Competition, which has become a go-to resource for thousands of students preparing for JEE Mains and Advanced. His approach involves detailed lectures, a strong conceptual foundation, and rigorous practice through a variety of problems, which has earned him the admiration of students who value his no-nonsense focus and dedication to genuine learning. The research article titled "Analyzing an Appropriate Blend of Face-to-Face, Offline and Online Learning Approaches for the In-Service Vocational Teachers Training Program" by Asghar et al. (2022) investigates the most effective combination of learning modalities for vocational teacher training in Pakistan under NAVTTC initiatives. Employing a mixed-methods approach using Explanatory Sequential Design, the study first gathered quantitative data from 781 in-service vocational teachers across Punjab using a modified Training Attitude Questionnaire (TAQ), analyzed through ANOVA and Post-Hoc LSD tests in SPSS. This was followed by qualitative insights obtained through semi-structured interviews with 15 teachers, 15 principals, and 15admission officers, thematically analyzed to interpret deeper perceptions. The study categorized blended learning into three components-face-face, online, and offline--and found that face-to-face learning was most effective and preferred, offering superior conceptual clarity, practical engagement, and hands-on experiences essential for vocational training. Online learning was moderately favored for its flexibility and support, while offline learning was the least preferred. Based On interview averages, the ideal blend was proposed as 61.5% face-to-face, 20.75% online, and 17.75% offline. The authors recommend prioritizing face-to-face instruction in vocational programs, supplementing interactive online modules, and minimizing offline tasks to avoid overwhelming trainees. They also emphasize the importance of conducting trainees’ needs assessments to tailor blended training models. For future research, the study suggests replicating the investigation in other provinces such as Sindh, Baluchistan KPK, and comparing blended learning outcomes across vocational and technical education sectors. The study titled "A Comparative Study on Impact of Online and Blended Learning" by Ashraf Ali, Raja Muhammad Ishtiaq Khan, and Abdullah Alouraini, published in SAGE Open in2023, explores the comparative effectiveness of blended learning (a combination of face-to-face and online instruction) versus fully online learning in enhancing grammatical knowledge among Saudi EFL (English as a Foreign Language) medical students during theCOVID-19 pandemic. The research involved 76 male bilingual students aged 16-19 from Majmaah University, divided into two groups: Blended Learning Group (BLG) with 40 students who received 7 hours of face-to-face and 8 hours of online instruction weekly, and an </w:t>
      </w:r>
      <w:r w:rsidRPr="007B166F">
        <w:rPr>
          <w:color w:val="auto"/>
          <w:szCs w:val="24"/>
        </w:rPr>
        <w:lastRenderedPageBreak/>
        <w:t>Online Learning Group (0LG) with 36 students who received 15 hours of online instruction per week. Conducted over seven weeks, the study utilized tools such as Blackboard LMS, video lectures, and interactive platforms, assessing students' grammar performance through multiple-choice questions (MCQs) before and after the instruction period. The results revealed that while both groups showed significant improvement, the BLG had a higher post-test mean score (18.51) compared to the OLG (16.71), indicating that blended learning has a stronger positive impact on grammar acquisition. The authors concluded that blended learning is more effective for language learning, recommending its adoption for better engagement and understanding. Key Suggestions include integrating technology with classroom instruction, providing necessary digital infrastructure, and training teachers for successful tech-based education. The study also highlights broader implications for educators to adopt facilitator roles, for curriculum developers to create content suitable for hybrid formats, and for institutions to invest in robust infrastructure to support blended learning environments.</w:t>
      </w:r>
    </w:p>
    <w:p w:rsidR="0030314D" w:rsidRPr="007B166F" w:rsidRDefault="0030314D" w:rsidP="007B166F">
      <w:pPr>
        <w:spacing w:after="0" w:line="240" w:lineRule="auto"/>
        <w:rPr>
          <w:b/>
          <w:bCs/>
          <w:color w:val="auto"/>
          <w:szCs w:val="24"/>
        </w:rPr>
      </w:pPr>
      <w:r w:rsidRPr="007B166F">
        <w:rPr>
          <w:b/>
          <w:bCs/>
          <w:color w:val="auto"/>
          <w:szCs w:val="24"/>
        </w:rPr>
        <w:t xml:space="preserve"> Recommendations</w:t>
      </w:r>
    </w:p>
    <w:p w:rsidR="0030314D" w:rsidRPr="007B166F" w:rsidRDefault="0030314D" w:rsidP="007B166F">
      <w:pPr>
        <w:pStyle w:val="Heading2"/>
        <w:keepNext w:val="0"/>
        <w:jc w:val="both"/>
        <w:rPr>
          <w:b w:val="0"/>
          <w:bCs/>
          <w:color w:val="auto"/>
          <w:szCs w:val="24"/>
        </w:rPr>
      </w:pPr>
      <w:bookmarkStart w:id="10" w:name="_heading=h.x8mh3qnqc75q" w:colFirst="0" w:colLast="0"/>
      <w:bookmarkEnd w:id="10"/>
      <w:r w:rsidRPr="007B166F">
        <w:rPr>
          <w:bCs/>
          <w:color w:val="auto"/>
          <w:szCs w:val="24"/>
        </w:rPr>
        <w:t>Policy/Strategic Priorities</w:t>
      </w:r>
    </w:p>
    <w:p w:rsidR="0030314D" w:rsidRPr="007B166F" w:rsidRDefault="0030314D" w:rsidP="007B166F">
      <w:pPr>
        <w:spacing w:after="0" w:line="240" w:lineRule="auto"/>
        <w:rPr>
          <w:color w:val="auto"/>
          <w:szCs w:val="24"/>
        </w:rPr>
      </w:pPr>
      <w:r w:rsidRPr="007B166F">
        <w:rPr>
          <w:color w:val="auto"/>
          <w:szCs w:val="24"/>
        </w:rPr>
        <w:t>Pakistan as a developing country, must prioritize the optimum utilization of existing educational resources to bridge the gap between rural and urban regions. We have institutions that provide middle-level education; therefore, we should leverage these resources to develop ourselves and address our challenges. To conserve resources.</w:t>
      </w:r>
    </w:p>
    <w:p w:rsidR="0030314D" w:rsidRPr="007B166F" w:rsidRDefault="0030314D" w:rsidP="007B166F">
      <w:pPr>
        <w:pStyle w:val="Heading2"/>
        <w:keepNext w:val="0"/>
        <w:jc w:val="both"/>
        <w:rPr>
          <w:b w:val="0"/>
          <w:bCs/>
          <w:color w:val="auto"/>
          <w:szCs w:val="24"/>
        </w:rPr>
      </w:pPr>
      <w:bookmarkStart w:id="11" w:name="_heading=h.chj3yvq1qnuw" w:colFirst="0" w:colLast="0"/>
      <w:bookmarkEnd w:id="11"/>
      <w:r w:rsidRPr="007B166F">
        <w:rPr>
          <w:bCs/>
          <w:color w:val="auto"/>
          <w:szCs w:val="24"/>
        </w:rPr>
        <w:t>Institutional/Operational Strategy</w:t>
      </w:r>
    </w:p>
    <w:p w:rsidR="0030314D" w:rsidRPr="007B166F" w:rsidRDefault="0030314D" w:rsidP="007B166F">
      <w:pPr>
        <w:spacing w:after="0" w:line="240" w:lineRule="auto"/>
        <w:rPr>
          <w:color w:val="auto"/>
          <w:szCs w:val="24"/>
        </w:rPr>
      </w:pPr>
      <w:r w:rsidRPr="007B166F">
        <w:rPr>
          <w:color w:val="auto"/>
          <w:szCs w:val="24"/>
        </w:rPr>
        <w:t xml:space="preserve">We should connect students from remote areas, who cannot access formal educational settings, to these institutions online. For instance, expert teachers delivering lectures in classrooms can also reach students in rural and urban areas through online platforms. This approach can yield significant outcomes, as it's not feasible to establish educational programs in every corner, but it's possible to connect students to existing institutions. </w:t>
      </w:r>
    </w:p>
    <w:p w:rsidR="0030314D" w:rsidRPr="007B166F" w:rsidRDefault="0030314D" w:rsidP="007B166F">
      <w:pPr>
        <w:pStyle w:val="Heading2"/>
        <w:keepNext w:val="0"/>
        <w:jc w:val="both"/>
        <w:rPr>
          <w:b w:val="0"/>
          <w:bCs/>
          <w:color w:val="auto"/>
          <w:szCs w:val="24"/>
        </w:rPr>
      </w:pPr>
      <w:bookmarkStart w:id="12" w:name="_heading=h.ezdt91ynx3wg" w:colFirst="0" w:colLast="0"/>
      <w:bookmarkEnd w:id="12"/>
      <w:r w:rsidRPr="007B166F">
        <w:rPr>
          <w:bCs/>
          <w:color w:val="auto"/>
          <w:szCs w:val="24"/>
        </w:rPr>
        <w:t>Pedagogical/Technical Implementation</w:t>
      </w:r>
    </w:p>
    <w:p w:rsidR="0030314D" w:rsidRPr="007B166F" w:rsidRDefault="0030314D" w:rsidP="007B166F">
      <w:pPr>
        <w:spacing w:after="0" w:line="240" w:lineRule="auto"/>
        <w:rPr>
          <w:color w:val="auto"/>
          <w:szCs w:val="24"/>
        </w:rPr>
      </w:pPr>
      <w:r w:rsidRPr="007B166F">
        <w:rPr>
          <w:color w:val="auto"/>
          <w:szCs w:val="24"/>
        </w:rPr>
        <w:t>This strategy would be more beneficial, allowing us to save resources and resolve multiple issues such as the shortage of qualified teachers, funding constraints, and scheduling conflicts. Our Curriculum is well-designed, and we have experienced teachers, eliminating the need for additional training or resources. We should build upon this foundation. Regarding Technology, we should transition to accessible solutions. The software used should align with the students' educational stages and be user-friendly. Mobile phones, being widely accessible, can serve this purpose effectively. There’s no need to invest in tablets; instead, we can develop offline apps to impart knowledge, shifting our educational delivery from tablets to mobile phones to conserve resources. This approach is validated by similar initiatives in India and Pakistan, where institutions connect students online in informal settings. We should adopt this model for greater benefits and development.</w:t>
      </w:r>
    </w:p>
    <w:p w:rsidR="00393FDF" w:rsidRPr="007B166F" w:rsidRDefault="00393FDF" w:rsidP="007B166F">
      <w:pPr>
        <w:spacing w:after="0" w:line="240" w:lineRule="auto"/>
        <w:rPr>
          <w:color w:val="auto"/>
          <w:szCs w:val="24"/>
        </w:rPr>
      </w:pPr>
    </w:p>
    <w:p w:rsidR="0030314D" w:rsidRPr="007B166F" w:rsidRDefault="00393FDF" w:rsidP="007B166F">
      <w:pPr>
        <w:spacing w:after="0" w:line="240" w:lineRule="auto"/>
        <w:rPr>
          <w:b/>
          <w:bCs/>
          <w:color w:val="auto"/>
          <w:szCs w:val="24"/>
        </w:rPr>
      </w:pPr>
      <w:r w:rsidRPr="007B166F">
        <w:rPr>
          <w:b/>
          <w:bCs/>
          <w:color w:val="auto"/>
          <w:szCs w:val="24"/>
        </w:rPr>
        <w:t>References</w:t>
      </w:r>
    </w:p>
    <w:p w:rsidR="00393FDF" w:rsidRPr="007B166F" w:rsidRDefault="0030314D" w:rsidP="007B166F">
      <w:pPr>
        <w:pBdr>
          <w:top w:val="nil"/>
          <w:left w:val="nil"/>
          <w:bottom w:val="nil"/>
          <w:right w:val="nil"/>
          <w:between w:val="nil"/>
        </w:pBdr>
        <w:spacing w:after="0" w:line="240" w:lineRule="auto"/>
        <w:ind w:left="720" w:hanging="720"/>
        <w:rPr>
          <w:color w:val="auto"/>
          <w:szCs w:val="24"/>
        </w:rPr>
      </w:pPr>
      <w:r w:rsidRPr="007B166F">
        <w:rPr>
          <w:color w:val="auto"/>
          <w:szCs w:val="24"/>
        </w:rPr>
        <w:t xml:space="preserve">Ali, A., Khan, R. M. I., &amp; Alouraini, A. (2023). A comparative study on impact of online and blended learning. </w:t>
      </w:r>
      <w:r w:rsidRPr="007B166F">
        <w:rPr>
          <w:i/>
          <w:iCs/>
          <w:color w:val="auto"/>
          <w:szCs w:val="24"/>
        </w:rPr>
        <w:t>SAGE Open</w:t>
      </w:r>
      <w:r w:rsidRPr="007B166F">
        <w:rPr>
          <w:color w:val="auto"/>
          <w:szCs w:val="24"/>
        </w:rPr>
        <w:t xml:space="preserve">. </w:t>
      </w:r>
    </w:p>
    <w:p w:rsidR="00393FDF" w:rsidRPr="007B166F" w:rsidRDefault="0030314D" w:rsidP="007B166F">
      <w:pPr>
        <w:pBdr>
          <w:top w:val="nil"/>
          <w:left w:val="nil"/>
          <w:bottom w:val="nil"/>
          <w:right w:val="nil"/>
          <w:between w:val="nil"/>
        </w:pBdr>
        <w:spacing w:after="0" w:line="240" w:lineRule="auto"/>
        <w:ind w:left="720" w:hanging="720"/>
        <w:rPr>
          <w:color w:val="auto"/>
          <w:szCs w:val="24"/>
        </w:rPr>
      </w:pPr>
      <w:r w:rsidRPr="007B166F">
        <w:rPr>
          <w:color w:val="auto"/>
          <w:szCs w:val="24"/>
        </w:rPr>
        <w:t xml:space="preserve">Allama Iqbal Open University. (2023). </w:t>
      </w:r>
      <w:r w:rsidRPr="007B166F">
        <w:rPr>
          <w:i/>
          <w:iCs/>
          <w:color w:val="auto"/>
          <w:szCs w:val="24"/>
        </w:rPr>
        <w:t>Annual report on distance education and outreach</w:t>
      </w:r>
      <w:r w:rsidRPr="007B166F">
        <w:rPr>
          <w:color w:val="auto"/>
          <w:szCs w:val="24"/>
        </w:rPr>
        <w:t>. AIOU Publications.</w:t>
      </w:r>
    </w:p>
    <w:p w:rsidR="00393FDF" w:rsidRPr="007B166F" w:rsidRDefault="0030314D" w:rsidP="007B166F">
      <w:pPr>
        <w:pBdr>
          <w:top w:val="nil"/>
          <w:left w:val="nil"/>
          <w:bottom w:val="nil"/>
          <w:right w:val="nil"/>
          <w:between w:val="nil"/>
        </w:pBdr>
        <w:spacing w:after="0" w:line="240" w:lineRule="auto"/>
        <w:ind w:left="720" w:hanging="720"/>
        <w:rPr>
          <w:color w:val="auto"/>
          <w:szCs w:val="24"/>
        </w:rPr>
      </w:pPr>
      <w:r w:rsidRPr="007B166F">
        <w:rPr>
          <w:color w:val="auto"/>
          <w:szCs w:val="24"/>
        </w:rPr>
        <w:t xml:space="preserve">Asghar, M., Nawaz, M., Abbas, A., &amp; Khan, S. (2022). Analyzing an appropriate blend of face-to-face, offline and online learning approaches for the in-service vocational teachers training program. </w:t>
      </w:r>
      <w:r w:rsidRPr="007B166F">
        <w:rPr>
          <w:i/>
          <w:iCs/>
          <w:color w:val="auto"/>
          <w:szCs w:val="24"/>
        </w:rPr>
        <w:t>NAVTTC Journal of Vocational Education and Training</w:t>
      </w:r>
      <w:r w:rsidRPr="007B166F">
        <w:rPr>
          <w:color w:val="auto"/>
          <w:szCs w:val="24"/>
        </w:rPr>
        <w:t>, 4(2), 101–120.</w:t>
      </w:r>
    </w:p>
    <w:p w:rsidR="00393FDF" w:rsidRPr="007B166F" w:rsidRDefault="0030314D" w:rsidP="007B166F">
      <w:pPr>
        <w:pBdr>
          <w:top w:val="nil"/>
          <w:left w:val="nil"/>
          <w:bottom w:val="nil"/>
          <w:right w:val="nil"/>
          <w:between w:val="nil"/>
        </w:pBdr>
        <w:spacing w:after="0" w:line="240" w:lineRule="auto"/>
        <w:ind w:left="720" w:hanging="720"/>
        <w:rPr>
          <w:color w:val="auto"/>
          <w:szCs w:val="24"/>
        </w:rPr>
      </w:pPr>
      <w:r w:rsidRPr="007B166F">
        <w:rPr>
          <w:color w:val="auto"/>
          <w:szCs w:val="24"/>
        </w:rPr>
        <w:t>Curriculum of ALP-Elementary. (2022). Ministry of Federal Education and Professional Training, Government of Pakistan.</w:t>
      </w:r>
    </w:p>
    <w:p w:rsidR="00393FDF" w:rsidRPr="007B166F" w:rsidRDefault="0030314D" w:rsidP="007B166F">
      <w:pPr>
        <w:pBdr>
          <w:top w:val="nil"/>
          <w:left w:val="nil"/>
          <w:bottom w:val="nil"/>
          <w:right w:val="nil"/>
          <w:between w:val="nil"/>
        </w:pBdr>
        <w:spacing w:after="0" w:line="240" w:lineRule="auto"/>
        <w:ind w:left="720" w:hanging="720"/>
        <w:rPr>
          <w:color w:val="auto"/>
          <w:szCs w:val="24"/>
        </w:rPr>
      </w:pPr>
      <w:r w:rsidRPr="007B166F">
        <w:rPr>
          <w:color w:val="auto"/>
          <w:szCs w:val="24"/>
        </w:rPr>
        <w:t xml:space="preserve">Dawn. (2024). </w:t>
      </w:r>
      <w:r w:rsidRPr="007B166F">
        <w:rPr>
          <w:i/>
          <w:iCs/>
          <w:color w:val="auto"/>
          <w:szCs w:val="24"/>
        </w:rPr>
        <w:t>Digital divide and dropout trends in Pakistan</w:t>
      </w:r>
      <w:r w:rsidRPr="007B166F">
        <w:rPr>
          <w:color w:val="auto"/>
          <w:szCs w:val="24"/>
        </w:rPr>
        <w:t xml:space="preserve">. </w:t>
      </w:r>
    </w:p>
    <w:p w:rsidR="00393FDF" w:rsidRPr="007B166F" w:rsidRDefault="0030314D" w:rsidP="007B166F">
      <w:pPr>
        <w:pBdr>
          <w:top w:val="nil"/>
          <w:left w:val="nil"/>
          <w:bottom w:val="nil"/>
          <w:right w:val="nil"/>
          <w:between w:val="nil"/>
        </w:pBdr>
        <w:spacing w:after="0" w:line="240" w:lineRule="auto"/>
        <w:ind w:left="720" w:hanging="720"/>
        <w:rPr>
          <w:color w:val="auto"/>
          <w:szCs w:val="24"/>
        </w:rPr>
      </w:pPr>
      <w:r w:rsidRPr="007B166F">
        <w:rPr>
          <w:color w:val="auto"/>
          <w:szCs w:val="24"/>
        </w:rPr>
        <w:lastRenderedPageBreak/>
        <w:t xml:space="preserve">Fatima, M., Ullah, H., &amp; Zafar, A. (2024). Vocational training and dropout trends in Pakistani education. </w:t>
      </w:r>
      <w:r w:rsidRPr="007B166F">
        <w:rPr>
          <w:i/>
          <w:iCs/>
          <w:color w:val="auto"/>
          <w:szCs w:val="24"/>
        </w:rPr>
        <w:t>Pakistan Journal of Educational Research</w:t>
      </w:r>
      <w:r w:rsidRPr="007B166F">
        <w:rPr>
          <w:color w:val="auto"/>
          <w:szCs w:val="24"/>
        </w:rPr>
        <w:t>, 9(1), 50–64.</w:t>
      </w:r>
    </w:p>
    <w:p w:rsidR="00393FDF" w:rsidRPr="007B166F" w:rsidRDefault="0030314D" w:rsidP="007B166F">
      <w:pPr>
        <w:pBdr>
          <w:top w:val="nil"/>
          <w:left w:val="nil"/>
          <w:bottom w:val="nil"/>
          <w:right w:val="nil"/>
          <w:between w:val="nil"/>
        </w:pBdr>
        <w:spacing w:after="0" w:line="240" w:lineRule="auto"/>
        <w:ind w:left="720" w:hanging="720"/>
        <w:rPr>
          <w:color w:val="auto"/>
          <w:szCs w:val="24"/>
        </w:rPr>
      </w:pPr>
      <w:r w:rsidRPr="007B166F">
        <w:rPr>
          <w:color w:val="auto"/>
          <w:szCs w:val="24"/>
        </w:rPr>
        <w:t xml:space="preserve">Fatima, M. (2024). Relevance of skills in ALP-Middle Tech: A contextual analysis. </w:t>
      </w:r>
      <w:r w:rsidRPr="007B166F">
        <w:rPr>
          <w:i/>
          <w:iCs/>
          <w:color w:val="auto"/>
          <w:szCs w:val="24"/>
        </w:rPr>
        <w:t>Pakistan Vocational Review</w:t>
      </w:r>
      <w:r w:rsidRPr="007B166F">
        <w:rPr>
          <w:color w:val="auto"/>
          <w:szCs w:val="24"/>
        </w:rPr>
        <w:t>, 3(1), 44–59.</w:t>
      </w:r>
    </w:p>
    <w:p w:rsidR="00393FDF" w:rsidRPr="007B166F" w:rsidRDefault="0030314D" w:rsidP="007B166F">
      <w:pPr>
        <w:pBdr>
          <w:top w:val="nil"/>
          <w:left w:val="nil"/>
          <w:bottom w:val="nil"/>
          <w:right w:val="nil"/>
          <w:between w:val="nil"/>
        </w:pBdr>
        <w:spacing w:after="0" w:line="240" w:lineRule="auto"/>
        <w:ind w:left="720" w:hanging="720"/>
        <w:rPr>
          <w:color w:val="auto"/>
          <w:szCs w:val="24"/>
        </w:rPr>
      </w:pPr>
      <w:r w:rsidRPr="007B166F">
        <w:rPr>
          <w:color w:val="auto"/>
          <w:szCs w:val="24"/>
        </w:rPr>
        <w:t xml:space="preserve">Ghaffar, A. (2022). Dropout crisis and vocational solutions: A policy review. </w:t>
      </w:r>
      <w:r w:rsidRPr="007B166F">
        <w:rPr>
          <w:i/>
          <w:iCs/>
          <w:color w:val="auto"/>
          <w:szCs w:val="24"/>
        </w:rPr>
        <w:t>South Asian Journal of Education and Development</w:t>
      </w:r>
      <w:r w:rsidRPr="007B166F">
        <w:rPr>
          <w:color w:val="auto"/>
          <w:szCs w:val="24"/>
        </w:rPr>
        <w:t>, 2(1), 18–29.</w:t>
      </w:r>
    </w:p>
    <w:p w:rsidR="00393FDF" w:rsidRPr="007B166F" w:rsidRDefault="0030314D" w:rsidP="007B166F">
      <w:pPr>
        <w:pBdr>
          <w:top w:val="nil"/>
          <w:left w:val="nil"/>
          <w:bottom w:val="nil"/>
          <w:right w:val="nil"/>
          <w:between w:val="nil"/>
        </w:pBdr>
        <w:spacing w:after="0" w:line="240" w:lineRule="auto"/>
        <w:ind w:left="720" w:hanging="720"/>
        <w:rPr>
          <w:color w:val="auto"/>
          <w:szCs w:val="24"/>
        </w:rPr>
      </w:pPr>
      <w:r w:rsidRPr="007B166F">
        <w:rPr>
          <w:color w:val="auto"/>
          <w:szCs w:val="24"/>
        </w:rPr>
        <w:t xml:space="preserve">Government of Pakistan. (2022). </w:t>
      </w:r>
      <w:r w:rsidRPr="007B166F">
        <w:rPr>
          <w:i/>
          <w:iCs/>
          <w:color w:val="auto"/>
          <w:szCs w:val="24"/>
        </w:rPr>
        <w:t>Pakistan education statistics 2021–22</w:t>
      </w:r>
      <w:r w:rsidRPr="007B166F">
        <w:rPr>
          <w:color w:val="auto"/>
          <w:szCs w:val="24"/>
        </w:rPr>
        <w:t>. National Education Management Information System (NEMIS), Academy of Educational Planning and Management (AEPAM).</w:t>
      </w:r>
    </w:p>
    <w:p w:rsidR="00393FDF" w:rsidRPr="007B166F" w:rsidRDefault="0030314D" w:rsidP="007B166F">
      <w:pPr>
        <w:pBdr>
          <w:top w:val="nil"/>
          <w:left w:val="nil"/>
          <w:bottom w:val="nil"/>
          <w:right w:val="nil"/>
          <w:between w:val="nil"/>
        </w:pBdr>
        <w:spacing w:after="0" w:line="240" w:lineRule="auto"/>
        <w:ind w:left="720" w:hanging="720"/>
        <w:rPr>
          <w:color w:val="auto"/>
          <w:szCs w:val="24"/>
        </w:rPr>
      </w:pPr>
      <w:r w:rsidRPr="007B166F">
        <w:rPr>
          <w:color w:val="auto"/>
          <w:szCs w:val="24"/>
        </w:rPr>
        <w:t xml:space="preserve">Jabeen, N. (2021). Exploring dropout reduction through vocational integration in non-formal education. </w:t>
      </w:r>
      <w:r w:rsidRPr="007B166F">
        <w:rPr>
          <w:i/>
          <w:iCs/>
          <w:color w:val="auto"/>
          <w:szCs w:val="24"/>
        </w:rPr>
        <w:t>International Journal of Educational Strategies</w:t>
      </w:r>
      <w:r w:rsidRPr="007B166F">
        <w:rPr>
          <w:color w:val="auto"/>
          <w:szCs w:val="24"/>
        </w:rPr>
        <w:t>, 5(2), 112–127.</w:t>
      </w:r>
    </w:p>
    <w:p w:rsidR="00393FDF" w:rsidRPr="007B166F" w:rsidRDefault="0030314D" w:rsidP="007B166F">
      <w:pPr>
        <w:pBdr>
          <w:top w:val="nil"/>
          <w:left w:val="nil"/>
          <w:bottom w:val="nil"/>
          <w:right w:val="nil"/>
          <w:between w:val="nil"/>
        </w:pBdr>
        <w:spacing w:after="0" w:line="240" w:lineRule="auto"/>
        <w:ind w:left="720" w:hanging="720"/>
        <w:rPr>
          <w:color w:val="auto"/>
          <w:szCs w:val="24"/>
        </w:rPr>
      </w:pPr>
      <w:r w:rsidRPr="007B166F">
        <w:rPr>
          <w:color w:val="auto"/>
          <w:szCs w:val="24"/>
        </w:rPr>
        <w:t xml:space="preserve">Japan International Cooperation Agency (JICA). (2024). </w:t>
      </w:r>
      <w:r w:rsidRPr="007B166F">
        <w:rPr>
          <w:i/>
          <w:iCs/>
          <w:color w:val="auto"/>
          <w:szCs w:val="24"/>
        </w:rPr>
        <w:t>JICA-AIOU Middle Tech collaboration report</w:t>
      </w:r>
      <w:r w:rsidRPr="007B166F">
        <w:rPr>
          <w:color w:val="auto"/>
          <w:szCs w:val="24"/>
        </w:rPr>
        <w:t>. JICA Pakistan Office.</w:t>
      </w:r>
    </w:p>
    <w:p w:rsidR="00393FDF" w:rsidRPr="007B166F" w:rsidRDefault="0030314D" w:rsidP="007B166F">
      <w:pPr>
        <w:pBdr>
          <w:top w:val="nil"/>
          <w:left w:val="nil"/>
          <w:bottom w:val="nil"/>
          <w:right w:val="nil"/>
          <w:between w:val="nil"/>
        </w:pBdr>
        <w:spacing w:after="0" w:line="240" w:lineRule="auto"/>
        <w:ind w:left="720" w:hanging="720"/>
        <w:rPr>
          <w:color w:val="auto"/>
          <w:szCs w:val="24"/>
        </w:rPr>
      </w:pPr>
      <w:r w:rsidRPr="007B166F">
        <w:rPr>
          <w:color w:val="auto"/>
          <w:szCs w:val="24"/>
        </w:rPr>
        <w:t xml:space="preserve">Kazmi, A., &amp; Ameeq, A. (2022). Implementation challenges in ALP Middle Tech programs. </w:t>
      </w:r>
      <w:r w:rsidRPr="007B166F">
        <w:rPr>
          <w:i/>
          <w:iCs/>
          <w:color w:val="auto"/>
          <w:szCs w:val="24"/>
        </w:rPr>
        <w:t>Journal of Educational Change in Pakistan</w:t>
      </w:r>
      <w:r w:rsidRPr="007B166F">
        <w:rPr>
          <w:color w:val="auto"/>
          <w:szCs w:val="24"/>
        </w:rPr>
        <w:t>, 6(2), 97–105.</w:t>
      </w:r>
    </w:p>
    <w:p w:rsidR="00393FDF" w:rsidRPr="007B166F" w:rsidRDefault="0030314D" w:rsidP="007B166F">
      <w:pPr>
        <w:pBdr>
          <w:top w:val="nil"/>
          <w:left w:val="nil"/>
          <w:bottom w:val="nil"/>
          <w:right w:val="nil"/>
          <w:between w:val="nil"/>
        </w:pBdr>
        <w:spacing w:after="0" w:line="240" w:lineRule="auto"/>
        <w:ind w:left="720" w:hanging="720"/>
        <w:rPr>
          <w:color w:val="auto"/>
          <w:szCs w:val="24"/>
        </w:rPr>
      </w:pPr>
      <w:r w:rsidRPr="007B166F">
        <w:rPr>
          <w:color w:val="auto"/>
          <w:szCs w:val="24"/>
        </w:rPr>
        <w:t xml:space="preserve">Middle Tech. (2022). </w:t>
      </w:r>
      <w:r w:rsidRPr="007B166F">
        <w:rPr>
          <w:i/>
          <w:iCs/>
          <w:color w:val="auto"/>
          <w:szCs w:val="24"/>
        </w:rPr>
        <w:t>Program framework and implementation plan</w:t>
      </w:r>
      <w:r w:rsidRPr="007B166F">
        <w:rPr>
          <w:color w:val="auto"/>
          <w:szCs w:val="24"/>
        </w:rPr>
        <w:t>. AIOU &amp; JICA Collaboration Report.</w:t>
      </w:r>
    </w:p>
    <w:p w:rsidR="00393FDF" w:rsidRPr="007B166F" w:rsidRDefault="0030314D" w:rsidP="007B166F">
      <w:pPr>
        <w:pBdr>
          <w:top w:val="nil"/>
          <w:left w:val="nil"/>
          <w:bottom w:val="nil"/>
          <w:right w:val="nil"/>
          <w:between w:val="nil"/>
        </w:pBdr>
        <w:spacing w:after="0" w:line="240" w:lineRule="auto"/>
        <w:ind w:left="720" w:hanging="720"/>
        <w:rPr>
          <w:color w:val="auto"/>
          <w:szCs w:val="24"/>
        </w:rPr>
      </w:pPr>
      <w:r w:rsidRPr="007B166F">
        <w:rPr>
          <w:color w:val="auto"/>
          <w:szCs w:val="24"/>
        </w:rPr>
        <w:t xml:space="preserve">Pakistan Bureau of Statistics. (2024). </w:t>
      </w:r>
      <w:r w:rsidRPr="007B166F">
        <w:rPr>
          <w:i/>
          <w:iCs/>
          <w:color w:val="auto"/>
          <w:szCs w:val="24"/>
        </w:rPr>
        <w:t>Pakistan social and living standards measurement survey (2022–2023)</w:t>
      </w:r>
      <w:r w:rsidRPr="007B166F">
        <w:rPr>
          <w:color w:val="auto"/>
          <w:szCs w:val="24"/>
        </w:rPr>
        <w:t xml:space="preserve">. </w:t>
      </w:r>
    </w:p>
    <w:p w:rsidR="00393FDF" w:rsidRPr="007B166F" w:rsidRDefault="0030314D" w:rsidP="007B166F">
      <w:pPr>
        <w:pBdr>
          <w:top w:val="nil"/>
          <w:left w:val="nil"/>
          <w:bottom w:val="nil"/>
          <w:right w:val="nil"/>
          <w:between w:val="nil"/>
        </w:pBdr>
        <w:spacing w:after="0" w:line="240" w:lineRule="auto"/>
        <w:ind w:left="720" w:hanging="720"/>
        <w:rPr>
          <w:color w:val="auto"/>
          <w:szCs w:val="24"/>
        </w:rPr>
      </w:pPr>
      <w:r w:rsidRPr="007B166F">
        <w:rPr>
          <w:color w:val="auto"/>
          <w:szCs w:val="24"/>
        </w:rPr>
        <w:t>Pakistan Education Statistics Report. (2017–2018). (Published in 2020). Ministry of Federal Education and Professional Training, Government of Pakistan.</w:t>
      </w:r>
    </w:p>
    <w:p w:rsidR="00393FDF" w:rsidRPr="007B166F" w:rsidRDefault="0030314D" w:rsidP="007B166F">
      <w:pPr>
        <w:pBdr>
          <w:top w:val="nil"/>
          <w:left w:val="nil"/>
          <w:bottom w:val="nil"/>
          <w:right w:val="nil"/>
          <w:between w:val="nil"/>
        </w:pBdr>
        <w:spacing w:after="0" w:line="240" w:lineRule="auto"/>
        <w:ind w:left="720" w:hanging="720"/>
        <w:rPr>
          <w:color w:val="auto"/>
          <w:szCs w:val="24"/>
        </w:rPr>
      </w:pPr>
      <w:r w:rsidRPr="007B166F">
        <w:rPr>
          <w:color w:val="auto"/>
          <w:szCs w:val="24"/>
        </w:rPr>
        <w:t xml:space="preserve">Sajid, A. (2023). Role of household and school proximity in educational retention in Pakistan. </w:t>
      </w:r>
      <w:r w:rsidRPr="007B166F">
        <w:rPr>
          <w:i/>
          <w:iCs/>
          <w:color w:val="auto"/>
          <w:szCs w:val="24"/>
        </w:rPr>
        <w:t>Asian Journal of Education and Social Studies</w:t>
      </w:r>
      <w:r w:rsidRPr="007B166F">
        <w:rPr>
          <w:color w:val="auto"/>
          <w:szCs w:val="24"/>
        </w:rPr>
        <w:t>, 11(3), 25–39.</w:t>
      </w:r>
    </w:p>
    <w:p w:rsidR="00393FDF" w:rsidRPr="007B166F" w:rsidRDefault="0030314D" w:rsidP="007B166F">
      <w:pPr>
        <w:pBdr>
          <w:top w:val="nil"/>
          <w:left w:val="nil"/>
          <w:bottom w:val="nil"/>
          <w:right w:val="nil"/>
          <w:between w:val="nil"/>
        </w:pBdr>
        <w:spacing w:after="0" w:line="240" w:lineRule="auto"/>
        <w:ind w:left="720" w:hanging="720"/>
        <w:rPr>
          <w:color w:val="auto"/>
          <w:szCs w:val="24"/>
        </w:rPr>
      </w:pPr>
      <w:r w:rsidRPr="007B166F">
        <w:rPr>
          <w:color w:val="auto"/>
          <w:szCs w:val="24"/>
        </w:rPr>
        <w:t xml:space="preserve">UN. (2015). </w:t>
      </w:r>
      <w:r w:rsidRPr="007B166F">
        <w:rPr>
          <w:i/>
          <w:iCs/>
          <w:color w:val="auto"/>
          <w:szCs w:val="24"/>
        </w:rPr>
        <w:t>Transforming our world: The 2030 agenda for sustainable development</w:t>
      </w:r>
      <w:r w:rsidRPr="007B166F">
        <w:rPr>
          <w:color w:val="auto"/>
          <w:szCs w:val="24"/>
        </w:rPr>
        <w:t xml:space="preserve">. United Nations. </w:t>
      </w:r>
    </w:p>
    <w:p w:rsidR="00393FDF" w:rsidRPr="007B166F" w:rsidRDefault="0030314D" w:rsidP="007B166F">
      <w:pPr>
        <w:pBdr>
          <w:top w:val="nil"/>
          <w:left w:val="nil"/>
          <w:bottom w:val="nil"/>
          <w:right w:val="nil"/>
          <w:between w:val="nil"/>
        </w:pBdr>
        <w:spacing w:after="0" w:line="240" w:lineRule="auto"/>
        <w:ind w:left="720" w:hanging="720"/>
        <w:rPr>
          <w:color w:val="auto"/>
          <w:szCs w:val="24"/>
        </w:rPr>
      </w:pPr>
      <w:r w:rsidRPr="007B166F">
        <w:rPr>
          <w:color w:val="auto"/>
          <w:szCs w:val="24"/>
        </w:rPr>
        <w:t xml:space="preserve">UNESCO. (2020). </w:t>
      </w:r>
      <w:r w:rsidRPr="007B166F">
        <w:rPr>
          <w:i/>
          <w:iCs/>
          <w:color w:val="auto"/>
          <w:szCs w:val="24"/>
        </w:rPr>
        <w:t>Education for sustainable development: A roadmap</w:t>
      </w:r>
      <w:r w:rsidRPr="007B166F">
        <w:rPr>
          <w:color w:val="auto"/>
          <w:szCs w:val="24"/>
        </w:rPr>
        <w:t xml:space="preserve">. United Nations Educational, Scientific and Cultural Organization. </w:t>
      </w:r>
    </w:p>
    <w:p w:rsidR="00393FDF" w:rsidRPr="007B166F" w:rsidRDefault="0030314D" w:rsidP="007B166F">
      <w:pPr>
        <w:pBdr>
          <w:top w:val="nil"/>
          <w:left w:val="nil"/>
          <w:bottom w:val="nil"/>
          <w:right w:val="nil"/>
          <w:between w:val="nil"/>
        </w:pBdr>
        <w:spacing w:after="0" w:line="240" w:lineRule="auto"/>
        <w:ind w:left="720" w:hanging="720"/>
        <w:rPr>
          <w:color w:val="auto"/>
          <w:szCs w:val="24"/>
        </w:rPr>
      </w:pPr>
      <w:r w:rsidRPr="007B166F">
        <w:rPr>
          <w:color w:val="auto"/>
          <w:szCs w:val="24"/>
        </w:rPr>
        <w:t xml:space="preserve">UNESCO. (2023). </w:t>
      </w:r>
      <w:r w:rsidRPr="007B166F">
        <w:rPr>
          <w:i/>
          <w:iCs/>
          <w:color w:val="auto"/>
          <w:szCs w:val="24"/>
        </w:rPr>
        <w:t>State of education in Pakistan: Gender and regional disparities</w:t>
      </w:r>
      <w:r w:rsidRPr="007B166F">
        <w:rPr>
          <w:color w:val="auto"/>
          <w:szCs w:val="24"/>
        </w:rPr>
        <w:t>. UNESCO Islamabad Office.</w:t>
      </w:r>
    </w:p>
    <w:p w:rsidR="00393FDF" w:rsidRPr="007B166F" w:rsidRDefault="0030314D" w:rsidP="007B166F">
      <w:pPr>
        <w:pBdr>
          <w:top w:val="nil"/>
          <w:left w:val="nil"/>
          <w:bottom w:val="nil"/>
          <w:right w:val="nil"/>
          <w:between w:val="nil"/>
        </w:pBdr>
        <w:spacing w:after="0" w:line="240" w:lineRule="auto"/>
        <w:ind w:left="720" w:hanging="720"/>
        <w:rPr>
          <w:color w:val="auto"/>
          <w:szCs w:val="24"/>
        </w:rPr>
      </w:pPr>
      <w:r w:rsidRPr="007B166F">
        <w:rPr>
          <w:color w:val="auto"/>
          <w:szCs w:val="24"/>
        </w:rPr>
        <w:t xml:space="preserve">UNICEF. (2022). </w:t>
      </w:r>
      <w:r w:rsidRPr="007B166F">
        <w:rPr>
          <w:i/>
          <w:iCs/>
          <w:color w:val="auto"/>
          <w:szCs w:val="24"/>
        </w:rPr>
        <w:t>Impact of COVID-19 on education access in Pakistan</w:t>
      </w:r>
      <w:r w:rsidRPr="007B166F">
        <w:rPr>
          <w:color w:val="auto"/>
          <w:szCs w:val="24"/>
        </w:rPr>
        <w:t>.</w:t>
      </w:r>
    </w:p>
    <w:p w:rsidR="00393FDF" w:rsidRPr="007B166F" w:rsidRDefault="0030314D" w:rsidP="007B166F">
      <w:pPr>
        <w:pBdr>
          <w:top w:val="nil"/>
          <w:left w:val="nil"/>
          <w:bottom w:val="nil"/>
          <w:right w:val="nil"/>
          <w:between w:val="nil"/>
        </w:pBdr>
        <w:spacing w:after="0" w:line="240" w:lineRule="auto"/>
        <w:ind w:left="720" w:hanging="720"/>
        <w:rPr>
          <w:color w:val="auto"/>
          <w:szCs w:val="24"/>
        </w:rPr>
      </w:pPr>
      <w:r w:rsidRPr="007B166F">
        <w:rPr>
          <w:color w:val="auto"/>
          <w:szCs w:val="24"/>
        </w:rPr>
        <w:t xml:space="preserve">UNICEF. (2023). </w:t>
      </w:r>
      <w:r w:rsidRPr="007B166F">
        <w:rPr>
          <w:i/>
          <w:iCs/>
          <w:color w:val="auto"/>
          <w:szCs w:val="24"/>
        </w:rPr>
        <w:t>Out-of-school children in Pakistan: Statistical report</w:t>
      </w:r>
      <w:r w:rsidRPr="007B166F">
        <w:rPr>
          <w:color w:val="auto"/>
          <w:szCs w:val="24"/>
        </w:rPr>
        <w:t xml:space="preserve">. </w:t>
      </w:r>
    </w:p>
    <w:p w:rsidR="00393FDF" w:rsidRPr="007B166F" w:rsidRDefault="0030314D" w:rsidP="007B166F">
      <w:pPr>
        <w:pBdr>
          <w:top w:val="nil"/>
          <w:left w:val="nil"/>
          <w:bottom w:val="nil"/>
          <w:right w:val="nil"/>
          <w:between w:val="nil"/>
        </w:pBdr>
        <w:spacing w:after="0" w:line="240" w:lineRule="auto"/>
        <w:ind w:left="720" w:hanging="720"/>
        <w:rPr>
          <w:color w:val="auto"/>
          <w:szCs w:val="24"/>
          <w:u w:val="single"/>
        </w:rPr>
      </w:pPr>
      <w:r w:rsidRPr="007B166F">
        <w:rPr>
          <w:color w:val="auto"/>
          <w:szCs w:val="24"/>
        </w:rPr>
        <w:t xml:space="preserve">World Bank. (2023). </w:t>
      </w:r>
      <w:r w:rsidRPr="007B166F">
        <w:rPr>
          <w:i/>
          <w:iCs/>
          <w:color w:val="auto"/>
          <w:szCs w:val="24"/>
        </w:rPr>
        <w:t>Pakistan education sector analysis</w:t>
      </w:r>
      <w:r w:rsidRPr="007B166F">
        <w:rPr>
          <w:color w:val="auto"/>
          <w:szCs w:val="24"/>
        </w:rPr>
        <w:t xml:space="preserve">. World Bank Publications. </w:t>
      </w:r>
      <w:hyperlink r:id="rId8">
        <w:r w:rsidRPr="007B166F">
          <w:rPr>
            <w:color w:val="auto"/>
            <w:szCs w:val="24"/>
            <w:u w:val="single"/>
          </w:rPr>
          <w:t>https://www.worldbank.org/en/country/pakistan</w:t>
        </w:r>
      </w:hyperlink>
    </w:p>
    <w:p w:rsidR="0030314D" w:rsidRPr="007B166F" w:rsidRDefault="0030314D" w:rsidP="007B166F">
      <w:pPr>
        <w:pBdr>
          <w:top w:val="nil"/>
          <w:left w:val="nil"/>
          <w:bottom w:val="nil"/>
          <w:right w:val="nil"/>
          <w:between w:val="nil"/>
        </w:pBdr>
        <w:spacing w:after="0" w:line="240" w:lineRule="auto"/>
        <w:ind w:left="720" w:hanging="720"/>
        <w:rPr>
          <w:b/>
          <w:bCs/>
          <w:color w:val="auto"/>
          <w:szCs w:val="24"/>
        </w:rPr>
      </w:pPr>
      <w:r w:rsidRPr="007B166F">
        <w:rPr>
          <w:color w:val="auto"/>
          <w:szCs w:val="24"/>
        </w:rPr>
        <w:t xml:space="preserve">Zulu, S., &amp; Mutereko, S. (2020). Exploring dropout causes in South African vocational education. </w:t>
      </w:r>
      <w:r w:rsidRPr="007B166F">
        <w:rPr>
          <w:i/>
          <w:iCs/>
          <w:color w:val="auto"/>
          <w:szCs w:val="24"/>
        </w:rPr>
        <w:t>Journal of Technical and Vocational Education and Training in Africa</w:t>
      </w:r>
      <w:r w:rsidRPr="007B166F">
        <w:rPr>
          <w:color w:val="auto"/>
          <w:szCs w:val="24"/>
        </w:rPr>
        <w:t>, 11(2), 89–104.</w:t>
      </w:r>
    </w:p>
    <w:p w:rsidR="0030314D" w:rsidRPr="007B166F" w:rsidRDefault="0030314D" w:rsidP="007B166F">
      <w:pPr>
        <w:spacing w:after="0" w:line="240" w:lineRule="auto"/>
        <w:rPr>
          <w:color w:val="auto"/>
        </w:rPr>
      </w:pPr>
    </w:p>
    <w:sectPr w:rsidR="0030314D" w:rsidRPr="007B166F" w:rsidSect="00D601AB">
      <w:headerReference w:type="even" r:id="rId9"/>
      <w:headerReference w:type="default" r:id="rId10"/>
      <w:footerReference w:type="even" r:id="rId11"/>
      <w:footerReference w:type="default" r:id="rId12"/>
      <w:headerReference w:type="first" r:id="rId13"/>
      <w:footerReference w:type="first" r:id="rId14"/>
      <w:type w:val="continuous"/>
      <w:pgSz w:w="11909" w:h="16834"/>
      <w:pgMar w:top="1298" w:right="1379" w:bottom="1345" w:left="1296" w:header="720" w:footer="72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0A4C" w:rsidRDefault="00150A4C">
      <w:pPr>
        <w:spacing w:after="0" w:line="240" w:lineRule="auto"/>
      </w:pPr>
      <w:r>
        <w:separator/>
      </w:r>
    </w:p>
  </w:endnote>
  <w:endnote w:type="continuationSeparator" w:id="0">
    <w:p w:rsidR="00150A4C" w:rsidRDefault="00150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458F" w:rsidRDefault="0047458F">
    <w:pPr>
      <w:spacing w:after="33" w:line="240" w:lineRule="auto"/>
      <w:ind w:left="0" w:firstLine="0"/>
      <w:jc w:val="right"/>
    </w:pPr>
    <w:r>
      <w:rPr>
        <w:sz w:val="22"/>
      </w:rPr>
      <w:t xml:space="preserve">Page | </w:t>
    </w:r>
    <w:r>
      <w:fldChar w:fldCharType="begin"/>
    </w:r>
    <w:r>
      <w:instrText xml:space="preserve"> PAGE   \* MERGEFORMAT </w:instrText>
    </w:r>
    <w:r>
      <w:fldChar w:fldCharType="separate"/>
    </w:r>
    <w:r w:rsidRPr="00FD47BD">
      <w:rPr>
        <w:b/>
        <w:noProof/>
        <w:sz w:val="22"/>
      </w:rPr>
      <w:t>12</w:t>
    </w:r>
    <w:r>
      <w:rPr>
        <w:b/>
        <w:sz w:val="22"/>
      </w:rPr>
      <w:fldChar w:fldCharType="end"/>
    </w:r>
    <w:r>
      <w:rPr>
        <w:rFonts w:ascii="Calibri" w:eastAsia="Calibri" w:hAnsi="Calibri" w:cs="Calibri"/>
        <w:b/>
        <w:sz w:val="22"/>
      </w:rPr>
      <w:t xml:space="preserve"> </w:t>
    </w:r>
    <w:r>
      <w:rPr>
        <w:rFonts w:ascii="Calibri" w:eastAsia="Calibri" w:hAnsi="Calibri" w:cs="Calibri"/>
        <w:sz w:val="22"/>
      </w:rPr>
      <w:t xml:space="preserve"> </w:t>
    </w:r>
  </w:p>
  <w:p w:rsidR="0047458F" w:rsidRDefault="0047458F">
    <w:pPr>
      <w:spacing w:after="0" w:line="240"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458F" w:rsidRDefault="0047458F">
    <w:pPr>
      <w:spacing w:after="33" w:line="240" w:lineRule="auto"/>
      <w:ind w:left="0" w:firstLine="0"/>
      <w:jc w:val="right"/>
    </w:pPr>
    <w:r>
      <w:rPr>
        <w:sz w:val="22"/>
      </w:rPr>
      <w:t xml:space="preserve">Page | </w:t>
    </w:r>
    <w:r>
      <w:fldChar w:fldCharType="begin"/>
    </w:r>
    <w:r>
      <w:instrText xml:space="preserve"> PAGE   \* MERGEFORMAT </w:instrText>
    </w:r>
    <w:r>
      <w:fldChar w:fldCharType="separate"/>
    </w:r>
    <w:r w:rsidR="00932AD8" w:rsidRPr="00932AD8">
      <w:rPr>
        <w:b/>
        <w:noProof/>
        <w:sz w:val="22"/>
      </w:rPr>
      <w:t>1</w:t>
    </w:r>
    <w:r>
      <w:rPr>
        <w:b/>
        <w:sz w:val="22"/>
      </w:rPr>
      <w:fldChar w:fldCharType="end"/>
    </w:r>
    <w:r>
      <w:rPr>
        <w:rFonts w:ascii="Calibri" w:eastAsia="Calibri" w:hAnsi="Calibri" w:cs="Calibri"/>
        <w:b/>
        <w:sz w:val="22"/>
      </w:rPr>
      <w:t xml:space="preserve"> </w:t>
    </w:r>
    <w:r>
      <w:rPr>
        <w:rFonts w:ascii="Calibri" w:eastAsia="Calibri" w:hAnsi="Calibri" w:cs="Calibri"/>
        <w:sz w:val="22"/>
      </w:rPr>
      <w:t xml:space="preserve"> </w:t>
    </w:r>
  </w:p>
  <w:p w:rsidR="0047458F" w:rsidRDefault="0047458F">
    <w:pPr>
      <w:spacing w:after="0" w:line="240" w:lineRule="auto"/>
      <w:ind w:lef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458F" w:rsidRDefault="0047458F">
    <w:pPr>
      <w:spacing w:after="33" w:line="240" w:lineRule="auto"/>
      <w:ind w:left="0" w:firstLine="0"/>
      <w:jc w:val="right"/>
    </w:pPr>
    <w:r>
      <w:rPr>
        <w:sz w:val="22"/>
      </w:rPr>
      <w:t xml:space="preserve">Page | </w:t>
    </w:r>
    <w:r>
      <w:fldChar w:fldCharType="begin"/>
    </w:r>
    <w:r>
      <w:instrText xml:space="preserve"> PAGE   \* MERGEFORMAT </w:instrText>
    </w:r>
    <w:r>
      <w:fldChar w:fldCharType="separate"/>
    </w:r>
    <w:r>
      <w:rPr>
        <w:b/>
        <w:sz w:val="22"/>
      </w:rPr>
      <w:t>10</w:t>
    </w:r>
    <w:r>
      <w:rPr>
        <w:b/>
        <w:sz w:val="22"/>
      </w:rPr>
      <w:fldChar w:fldCharType="end"/>
    </w:r>
    <w:r>
      <w:rPr>
        <w:rFonts w:ascii="Calibri" w:eastAsia="Calibri" w:hAnsi="Calibri" w:cs="Calibri"/>
        <w:b/>
        <w:sz w:val="22"/>
      </w:rPr>
      <w:t xml:space="preserve"> </w:t>
    </w:r>
    <w:r>
      <w:rPr>
        <w:rFonts w:ascii="Calibri" w:eastAsia="Calibri" w:hAnsi="Calibri" w:cs="Calibri"/>
        <w:sz w:val="22"/>
      </w:rPr>
      <w:t xml:space="preserve"> </w:t>
    </w:r>
  </w:p>
  <w:p w:rsidR="0047458F" w:rsidRDefault="0047458F">
    <w:pPr>
      <w:spacing w:after="0" w:line="240"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0A4C" w:rsidRDefault="00150A4C">
      <w:pPr>
        <w:spacing w:after="0" w:line="240" w:lineRule="auto"/>
      </w:pPr>
      <w:r>
        <w:separator/>
      </w:r>
    </w:p>
  </w:footnote>
  <w:footnote w:type="continuationSeparator" w:id="0">
    <w:p w:rsidR="00150A4C" w:rsidRDefault="00150A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AD8" w:rsidRDefault="00932A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458F" w:rsidRPr="0047458F" w:rsidRDefault="00150A4C">
    <w:pPr>
      <w:pStyle w:val="Header"/>
      <w:tabs>
        <w:tab w:val="clear" w:pos="4680"/>
        <w:tab w:val="clear" w:pos="9360"/>
      </w:tabs>
      <w:jc w:val="right"/>
      <w:rPr>
        <w:color w:val="auto"/>
      </w:rPr>
    </w:pPr>
    <w:sdt>
      <w:sdtPr>
        <w:rPr>
          <w:color w:val="auto"/>
        </w:rPr>
        <w:alias w:val="Title"/>
        <w:tag w:val=""/>
        <w:id w:val="664756013"/>
        <w:dataBinding w:prefixMappings="xmlns:ns0='http://purl.org/dc/elements/1.1/' xmlns:ns1='http://schemas.openxmlformats.org/package/2006/metadata/core-properties' " w:xpath="/ns1:coreProperties[1]/ns0:title[1]" w:storeItemID="{6C3C8BC8-F283-45AE-878A-BAB7291924A1}"/>
        <w:text/>
      </w:sdtPr>
      <w:sdtEndPr/>
      <w:sdtContent>
        <w:r w:rsidR="0047458F" w:rsidRPr="0047458F">
          <w:rPr>
            <w:color w:val="auto"/>
          </w:rPr>
          <w:t>Journal of Online and Digital Education</w:t>
        </w:r>
      </w:sdtContent>
    </w:sdt>
    <w:r w:rsidR="0047458F" w:rsidRPr="0047458F">
      <w:rPr>
        <w:color w:val="auto"/>
      </w:rPr>
      <w:t xml:space="preserve"> |</w:t>
    </w:r>
  </w:p>
  <w:p w:rsidR="0047458F" w:rsidRPr="0047458F" w:rsidRDefault="00932AD8">
    <w:pPr>
      <w:pStyle w:val="Header"/>
      <w:tabs>
        <w:tab w:val="clear" w:pos="4680"/>
        <w:tab w:val="clear" w:pos="9360"/>
      </w:tabs>
      <w:jc w:val="right"/>
      <w:rPr>
        <w:color w:val="auto"/>
      </w:rPr>
    </w:pPr>
    <w:r>
      <w:rPr>
        <w:color w:val="auto"/>
      </w:rPr>
      <w:t xml:space="preserve">Spring </w:t>
    </w:r>
    <w:r w:rsidR="009B7B56">
      <w:rPr>
        <w:color w:val="auto"/>
      </w:rPr>
      <w:t>20</w:t>
    </w:r>
    <w:r w:rsidR="007F7F81">
      <w:rPr>
        <w:color w:val="auto"/>
      </w:rPr>
      <w:t>25</w:t>
    </w:r>
    <w:r>
      <w:rPr>
        <w:color w:val="auto"/>
      </w:rPr>
      <w:t>, Volume 4</w:t>
    </w:r>
    <w:bookmarkStart w:id="13" w:name="_GoBack"/>
    <w:bookmarkEnd w:id="13"/>
    <w:r w:rsidR="009B7B56">
      <w:rPr>
        <w:color w:val="auto"/>
      </w:rPr>
      <w:t>, Issue 1</w:t>
    </w:r>
  </w:p>
  <w:p w:rsidR="0047458F" w:rsidRDefault="0047458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AD8" w:rsidRDefault="00932A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727AC"/>
    <w:multiLevelType w:val="multilevel"/>
    <w:tmpl w:val="6B90DD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58E4100"/>
    <w:multiLevelType w:val="multilevel"/>
    <w:tmpl w:val="A31C0F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0FC9420E"/>
    <w:multiLevelType w:val="multilevel"/>
    <w:tmpl w:val="BC3CEB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109422B5"/>
    <w:multiLevelType w:val="hybridMultilevel"/>
    <w:tmpl w:val="321E35C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170005"/>
    <w:multiLevelType w:val="multilevel"/>
    <w:tmpl w:val="BEA8A4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nsid w:val="18471E16"/>
    <w:multiLevelType w:val="multilevel"/>
    <w:tmpl w:val="E07219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1C621C4E"/>
    <w:multiLevelType w:val="hybridMultilevel"/>
    <w:tmpl w:val="24EA6A24"/>
    <w:lvl w:ilvl="0" w:tplc="7870F17E">
      <w:start w:val="1"/>
      <w:numFmt w:val="decimal"/>
      <w:lvlText w:val="%1."/>
      <w:lvlJc w:val="left"/>
      <w:pPr>
        <w:ind w:left="7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A86FDD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816964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2BCBAA2">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68649C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80E1962">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11C979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116A72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C2AF2D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
    <w:nsid w:val="1EE734E1"/>
    <w:multiLevelType w:val="hybridMultilevel"/>
    <w:tmpl w:val="9EF6BE10"/>
    <w:lvl w:ilvl="0" w:tplc="FC4EEC74">
      <w:start w:val="1"/>
      <w:numFmt w:val="decimal"/>
      <w:lvlText w:val="%1."/>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F342A2C">
      <w:start w:val="1"/>
      <w:numFmt w:val="lowerLetter"/>
      <w:lvlText w:val="%2"/>
      <w:lvlJc w:val="left"/>
      <w:pPr>
        <w:ind w:left="14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452401E">
      <w:start w:val="1"/>
      <w:numFmt w:val="lowerRoman"/>
      <w:lvlText w:val="%3"/>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4C6D8CC">
      <w:start w:val="1"/>
      <w:numFmt w:val="decimal"/>
      <w:lvlText w:val="%4"/>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A798161E">
      <w:start w:val="1"/>
      <w:numFmt w:val="lowerLetter"/>
      <w:lvlText w:val="%5"/>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C03A017A">
      <w:start w:val="1"/>
      <w:numFmt w:val="lowerRoman"/>
      <w:lvlText w:val="%6"/>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E2CE9BA0">
      <w:start w:val="1"/>
      <w:numFmt w:val="decimal"/>
      <w:lvlText w:val="%7"/>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08CD8CC">
      <w:start w:val="1"/>
      <w:numFmt w:val="lowerLetter"/>
      <w:lvlText w:val="%8"/>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94FAC09C">
      <w:start w:val="1"/>
      <w:numFmt w:val="lowerRoman"/>
      <w:lvlText w:val="%9"/>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8">
    <w:nsid w:val="2BE1215A"/>
    <w:multiLevelType w:val="hybridMultilevel"/>
    <w:tmpl w:val="4A62F9DE"/>
    <w:lvl w:ilvl="0" w:tplc="496E9562">
      <w:start w:val="1"/>
      <w:numFmt w:val="decimal"/>
      <w:lvlText w:val="%1."/>
      <w:lvlJc w:val="left"/>
      <w:pPr>
        <w:ind w:left="7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39C80BD4">
      <w:start w:val="1"/>
      <w:numFmt w:val="lowerLetter"/>
      <w:lvlText w:val="%2"/>
      <w:lvlJc w:val="left"/>
      <w:pPr>
        <w:ind w:left="12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5E27300">
      <w:start w:val="1"/>
      <w:numFmt w:val="lowerRoman"/>
      <w:lvlText w:val="%3"/>
      <w:lvlJc w:val="left"/>
      <w:pPr>
        <w:ind w:left="19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FE274AE">
      <w:start w:val="1"/>
      <w:numFmt w:val="decimal"/>
      <w:lvlText w:val="%4"/>
      <w:lvlJc w:val="left"/>
      <w:pPr>
        <w:ind w:left="27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5B2F4A2">
      <w:start w:val="1"/>
      <w:numFmt w:val="lowerLetter"/>
      <w:lvlText w:val="%5"/>
      <w:lvlJc w:val="left"/>
      <w:pPr>
        <w:ind w:left="34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6607174">
      <w:start w:val="1"/>
      <w:numFmt w:val="lowerRoman"/>
      <w:lvlText w:val="%6"/>
      <w:lvlJc w:val="left"/>
      <w:pPr>
        <w:ind w:left="41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18A3300">
      <w:start w:val="1"/>
      <w:numFmt w:val="decimal"/>
      <w:lvlText w:val="%7"/>
      <w:lvlJc w:val="left"/>
      <w:pPr>
        <w:ind w:left="48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ED45478">
      <w:start w:val="1"/>
      <w:numFmt w:val="lowerLetter"/>
      <w:lvlText w:val="%8"/>
      <w:lvlJc w:val="left"/>
      <w:pPr>
        <w:ind w:left="55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15908232">
      <w:start w:val="1"/>
      <w:numFmt w:val="lowerRoman"/>
      <w:lvlText w:val="%9"/>
      <w:lvlJc w:val="left"/>
      <w:pPr>
        <w:ind w:left="63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9">
    <w:nsid w:val="354B4549"/>
    <w:multiLevelType w:val="hybridMultilevel"/>
    <w:tmpl w:val="640CB044"/>
    <w:lvl w:ilvl="0" w:tplc="650AAA9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3BD469E2"/>
    <w:multiLevelType w:val="multilevel"/>
    <w:tmpl w:val="87E6E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0C62E8B"/>
    <w:multiLevelType w:val="multilevel"/>
    <w:tmpl w:val="79F07C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42364907"/>
    <w:multiLevelType w:val="multilevel"/>
    <w:tmpl w:val="C5109C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4BF12213"/>
    <w:multiLevelType w:val="multilevel"/>
    <w:tmpl w:val="F81AC6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4C1F12DB"/>
    <w:multiLevelType w:val="multilevel"/>
    <w:tmpl w:val="13366950"/>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4C243ADD"/>
    <w:multiLevelType w:val="multilevel"/>
    <w:tmpl w:val="D5DCE9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nsid w:val="4CFB70A3"/>
    <w:multiLevelType w:val="multilevel"/>
    <w:tmpl w:val="ED6AAB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nsid w:val="563035C4"/>
    <w:multiLevelType w:val="multilevel"/>
    <w:tmpl w:val="A630EE2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nsid w:val="5C0A3033"/>
    <w:multiLevelType w:val="multilevel"/>
    <w:tmpl w:val="E7F682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A0803B1"/>
    <w:multiLevelType w:val="multilevel"/>
    <w:tmpl w:val="A65C9F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FFC53E3"/>
    <w:multiLevelType w:val="multilevel"/>
    <w:tmpl w:val="F2F2EC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nsid w:val="76EE4B61"/>
    <w:multiLevelType w:val="hybridMultilevel"/>
    <w:tmpl w:val="7B0028E8"/>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2">
    <w:nsid w:val="78E37724"/>
    <w:multiLevelType w:val="multilevel"/>
    <w:tmpl w:val="C8F624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6"/>
  </w:num>
  <w:num w:numId="2">
    <w:abstractNumId w:val="8"/>
  </w:num>
  <w:num w:numId="3">
    <w:abstractNumId w:val="7"/>
  </w:num>
  <w:num w:numId="4">
    <w:abstractNumId w:val="10"/>
  </w:num>
  <w:num w:numId="5">
    <w:abstractNumId w:val="18"/>
  </w:num>
  <w:num w:numId="6">
    <w:abstractNumId w:val="19"/>
  </w:num>
  <w:num w:numId="7">
    <w:abstractNumId w:val="3"/>
  </w:num>
  <w:num w:numId="8">
    <w:abstractNumId w:val="9"/>
  </w:num>
  <w:num w:numId="9">
    <w:abstractNumId w:val="21"/>
  </w:num>
  <w:num w:numId="10">
    <w:abstractNumId w:val="14"/>
  </w:num>
  <w:num w:numId="11">
    <w:abstractNumId w:val="11"/>
  </w:num>
  <w:num w:numId="12">
    <w:abstractNumId w:val="2"/>
  </w:num>
  <w:num w:numId="13">
    <w:abstractNumId w:val="17"/>
  </w:num>
  <w:num w:numId="14">
    <w:abstractNumId w:val="4"/>
  </w:num>
  <w:num w:numId="15">
    <w:abstractNumId w:val="0"/>
  </w:num>
  <w:num w:numId="16">
    <w:abstractNumId w:val="20"/>
  </w:num>
  <w:num w:numId="17">
    <w:abstractNumId w:val="12"/>
  </w:num>
  <w:num w:numId="18">
    <w:abstractNumId w:val="16"/>
  </w:num>
  <w:num w:numId="19">
    <w:abstractNumId w:val="13"/>
  </w:num>
  <w:num w:numId="20">
    <w:abstractNumId w:val="22"/>
  </w:num>
  <w:num w:numId="21">
    <w:abstractNumId w:val="5"/>
  </w:num>
  <w:num w:numId="22">
    <w:abstractNumId w:val="1"/>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TKwMDI1tDQ0MjQzMDFR0lEKTi0uzszPAykwrgUAYNEWdiwAAAA="/>
  </w:docVars>
  <w:rsids>
    <w:rsidRoot w:val="00266971"/>
    <w:rsid w:val="00022023"/>
    <w:rsid w:val="00042A4C"/>
    <w:rsid w:val="00083FD7"/>
    <w:rsid w:val="00091139"/>
    <w:rsid w:val="000E4AC8"/>
    <w:rsid w:val="000F5CA5"/>
    <w:rsid w:val="001152F4"/>
    <w:rsid w:val="00150A4C"/>
    <w:rsid w:val="00156263"/>
    <w:rsid w:val="001767E3"/>
    <w:rsid w:val="001774B5"/>
    <w:rsid w:val="001873EB"/>
    <w:rsid w:val="00192A8A"/>
    <w:rsid w:val="001A6156"/>
    <w:rsid w:val="001D6447"/>
    <w:rsid w:val="00266971"/>
    <w:rsid w:val="00273CA2"/>
    <w:rsid w:val="00282CE5"/>
    <w:rsid w:val="002C1F11"/>
    <w:rsid w:val="002D2899"/>
    <w:rsid w:val="0030314D"/>
    <w:rsid w:val="00307982"/>
    <w:rsid w:val="003110BE"/>
    <w:rsid w:val="00343185"/>
    <w:rsid w:val="00372FB1"/>
    <w:rsid w:val="003736CF"/>
    <w:rsid w:val="00384190"/>
    <w:rsid w:val="00393FDF"/>
    <w:rsid w:val="003D1EE9"/>
    <w:rsid w:val="003E225F"/>
    <w:rsid w:val="00423B6D"/>
    <w:rsid w:val="00456EFA"/>
    <w:rsid w:val="0047458F"/>
    <w:rsid w:val="00474EF8"/>
    <w:rsid w:val="00482224"/>
    <w:rsid w:val="00483360"/>
    <w:rsid w:val="00487E34"/>
    <w:rsid w:val="004F7C5F"/>
    <w:rsid w:val="00522A8B"/>
    <w:rsid w:val="00540D88"/>
    <w:rsid w:val="0054222A"/>
    <w:rsid w:val="00547334"/>
    <w:rsid w:val="00564F90"/>
    <w:rsid w:val="00570B21"/>
    <w:rsid w:val="005B7274"/>
    <w:rsid w:val="005D3B31"/>
    <w:rsid w:val="005E6F2F"/>
    <w:rsid w:val="00630251"/>
    <w:rsid w:val="00662FEC"/>
    <w:rsid w:val="006776AF"/>
    <w:rsid w:val="006B2E13"/>
    <w:rsid w:val="006C1625"/>
    <w:rsid w:val="006E5F4F"/>
    <w:rsid w:val="007012D3"/>
    <w:rsid w:val="007615CF"/>
    <w:rsid w:val="00780706"/>
    <w:rsid w:val="00796055"/>
    <w:rsid w:val="007A1E38"/>
    <w:rsid w:val="007B166F"/>
    <w:rsid w:val="007B6650"/>
    <w:rsid w:val="007D1762"/>
    <w:rsid w:val="007D5E83"/>
    <w:rsid w:val="007D642A"/>
    <w:rsid w:val="007F7F81"/>
    <w:rsid w:val="00826E66"/>
    <w:rsid w:val="0084576A"/>
    <w:rsid w:val="008506B2"/>
    <w:rsid w:val="00857375"/>
    <w:rsid w:val="00882401"/>
    <w:rsid w:val="00886CB8"/>
    <w:rsid w:val="00892924"/>
    <w:rsid w:val="008B217C"/>
    <w:rsid w:val="008D7637"/>
    <w:rsid w:val="0092562C"/>
    <w:rsid w:val="00932AD8"/>
    <w:rsid w:val="00934CD6"/>
    <w:rsid w:val="00935D7E"/>
    <w:rsid w:val="00945E73"/>
    <w:rsid w:val="00960C55"/>
    <w:rsid w:val="00967F79"/>
    <w:rsid w:val="00983F49"/>
    <w:rsid w:val="009869DE"/>
    <w:rsid w:val="009B7B56"/>
    <w:rsid w:val="009D5E90"/>
    <w:rsid w:val="009E3A47"/>
    <w:rsid w:val="00A43CDE"/>
    <w:rsid w:val="00A472F9"/>
    <w:rsid w:val="00A945F8"/>
    <w:rsid w:val="00A9722C"/>
    <w:rsid w:val="00AB4462"/>
    <w:rsid w:val="00AD2379"/>
    <w:rsid w:val="00AD63A4"/>
    <w:rsid w:val="00AF505C"/>
    <w:rsid w:val="00AF638C"/>
    <w:rsid w:val="00B2002B"/>
    <w:rsid w:val="00B52ED0"/>
    <w:rsid w:val="00B54541"/>
    <w:rsid w:val="00B86E87"/>
    <w:rsid w:val="00B94E00"/>
    <w:rsid w:val="00BB48A2"/>
    <w:rsid w:val="00BD0885"/>
    <w:rsid w:val="00BE0365"/>
    <w:rsid w:val="00BE4140"/>
    <w:rsid w:val="00BE67F6"/>
    <w:rsid w:val="00BF0A7D"/>
    <w:rsid w:val="00C31232"/>
    <w:rsid w:val="00C33C93"/>
    <w:rsid w:val="00C65299"/>
    <w:rsid w:val="00C8392C"/>
    <w:rsid w:val="00C971CA"/>
    <w:rsid w:val="00D02BDF"/>
    <w:rsid w:val="00D1108E"/>
    <w:rsid w:val="00D32B1A"/>
    <w:rsid w:val="00D41A53"/>
    <w:rsid w:val="00D55668"/>
    <w:rsid w:val="00D601AB"/>
    <w:rsid w:val="00D66EB3"/>
    <w:rsid w:val="00DA6426"/>
    <w:rsid w:val="00DC05AD"/>
    <w:rsid w:val="00DE3CA5"/>
    <w:rsid w:val="00E01E65"/>
    <w:rsid w:val="00E07797"/>
    <w:rsid w:val="00E15571"/>
    <w:rsid w:val="00E1758B"/>
    <w:rsid w:val="00E2359B"/>
    <w:rsid w:val="00E461CA"/>
    <w:rsid w:val="00E83351"/>
    <w:rsid w:val="00EA4069"/>
    <w:rsid w:val="00EB1ABC"/>
    <w:rsid w:val="00EB1E54"/>
    <w:rsid w:val="00EB3C56"/>
    <w:rsid w:val="00F554DA"/>
    <w:rsid w:val="00F72CAC"/>
    <w:rsid w:val="00F82E36"/>
    <w:rsid w:val="00FB780C"/>
    <w:rsid w:val="00FD47BD"/>
    <w:rsid w:val="00FF64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AAB025-8D2E-45F7-AEFA-AF0E2B7C7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85" w:line="242" w:lineRule="auto"/>
      <w:ind w:left="-5"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284" w:line="304" w:lineRule="auto"/>
      <w:ind w:left="-5" w:right="-15" w:hanging="10"/>
      <w:outlineLvl w:val="0"/>
    </w:pPr>
    <w:rPr>
      <w:rFonts w:ascii="Times New Roman" w:eastAsia="Times New Roman" w:hAnsi="Times New Roman" w:cs="Times New Roman"/>
      <w:b/>
      <w:color w:val="000000"/>
      <w:sz w:val="24"/>
    </w:rPr>
  </w:style>
  <w:style w:type="paragraph" w:styleId="Heading2">
    <w:name w:val="heading 2"/>
    <w:basedOn w:val="Normal"/>
    <w:next w:val="Normal"/>
    <w:link w:val="Heading2Char"/>
    <w:uiPriority w:val="9"/>
    <w:unhideWhenUsed/>
    <w:qFormat/>
    <w:rsid w:val="00483360"/>
    <w:pPr>
      <w:keepNext/>
      <w:spacing w:after="0" w:line="240" w:lineRule="auto"/>
      <w:ind w:left="0" w:firstLine="0"/>
      <w:jc w:val="center"/>
      <w:outlineLvl w:val="1"/>
    </w:pPr>
    <w:rPr>
      <w:b/>
    </w:rPr>
  </w:style>
  <w:style w:type="paragraph" w:styleId="Heading3">
    <w:name w:val="heading 3"/>
    <w:basedOn w:val="Normal"/>
    <w:next w:val="Normal"/>
    <w:link w:val="Heading3Char"/>
    <w:uiPriority w:val="9"/>
    <w:unhideWhenUsed/>
    <w:qFormat/>
    <w:rsid w:val="004F7C5F"/>
    <w:pPr>
      <w:keepNext/>
      <w:spacing w:before="100" w:beforeAutospacing="1" w:after="100" w:afterAutospacing="1"/>
      <w:jc w:val="left"/>
      <w:outlineLvl w:val="2"/>
    </w:pPr>
    <w:rPr>
      <w:b/>
      <w:bCs/>
    </w:rPr>
  </w:style>
  <w:style w:type="paragraph" w:styleId="Heading4">
    <w:name w:val="heading 4"/>
    <w:basedOn w:val="Normal"/>
    <w:next w:val="Normal"/>
    <w:link w:val="Heading4Char"/>
    <w:uiPriority w:val="9"/>
    <w:unhideWhenUsed/>
    <w:qFormat/>
    <w:rsid w:val="0092562C"/>
    <w:pPr>
      <w:keepNext/>
      <w:spacing w:before="100" w:beforeAutospacing="1" w:after="100" w:afterAutospacing="1"/>
      <w:outlineLvl w:val="3"/>
    </w:pPr>
    <w:rPr>
      <w:b/>
      <w:bCs/>
    </w:rPr>
  </w:style>
  <w:style w:type="paragraph" w:styleId="Heading5">
    <w:name w:val="heading 5"/>
    <w:basedOn w:val="Normal"/>
    <w:next w:val="Normal"/>
    <w:link w:val="Heading5Char"/>
    <w:uiPriority w:val="9"/>
    <w:unhideWhenUsed/>
    <w:qFormat/>
    <w:rsid w:val="00AF638C"/>
    <w:pPr>
      <w:keepNext/>
      <w:spacing w:before="100" w:beforeAutospacing="1" w:after="100" w:afterAutospacing="1"/>
      <w:jc w:val="center"/>
      <w:outlineLvl w:val="4"/>
    </w:pPr>
    <w:rPr>
      <w:b/>
    </w:rPr>
  </w:style>
  <w:style w:type="paragraph" w:styleId="Heading6">
    <w:name w:val="heading 6"/>
    <w:basedOn w:val="Normal"/>
    <w:next w:val="Normal"/>
    <w:link w:val="Heading6Char"/>
    <w:uiPriority w:val="9"/>
    <w:unhideWhenUsed/>
    <w:qFormat/>
    <w:rsid w:val="00083FD7"/>
    <w:pPr>
      <w:keepNext/>
      <w:spacing w:before="100" w:beforeAutospacing="1" w:after="100" w:afterAutospacing="1"/>
      <w:outlineLvl w:val="5"/>
    </w:pPr>
    <w:rPr>
      <w:bCs/>
      <w:i/>
      <w:iCs/>
      <w:sz w:val="22"/>
    </w:rPr>
  </w:style>
  <w:style w:type="paragraph" w:styleId="Heading7">
    <w:name w:val="heading 7"/>
    <w:basedOn w:val="Normal"/>
    <w:next w:val="Normal"/>
    <w:link w:val="Heading7Char"/>
    <w:uiPriority w:val="9"/>
    <w:unhideWhenUsed/>
    <w:qFormat/>
    <w:rsid w:val="00857375"/>
    <w:pPr>
      <w:keepNext/>
      <w:spacing w:before="100" w:beforeAutospacing="1" w:after="100" w:afterAutospacing="1" w:line="246" w:lineRule="auto"/>
      <w:ind w:left="0" w:right="-15" w:firstLine="0"/>
      <w:outlineLvl w:val="6"/>
    </w:pPr>
    <w:rPr>
      <w:b/>
      <w:bCs/>
    </w:rPr>
  </w:style>
  <w:style w:type="paragraph" w:styleId="Heading8">
    <w:name w:val="heading 8"/>
    <w:basedOn w:val="Normal"/>
    <w:next w:val="Normal"/>
    <w:link w:val="Heading8Char"/>
    <w:uiPriority w:val="9"/>
    <w:unhideWhenUsed/>
    <w:qFormat/>
    <w:rsid w:val="009E3A47"/>
    <w:pPr>
      <w:keepNext/>
      <w:spacing w:before="100" w:beforeAutospacing="1" w:after="100" w:afterAutospacing="1"/>
      <w:ind w:left="0" w:firstLine="0"/>
      <w:outlineLvl w:val="7"/>
    </w:pPr>
    <w:rPr>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7D5E83"/>
    <w:pPr>
      <w:spacing w:after="160" w:line="259" w:lineRule="auto"/>
      <w:ind w:left="720" w:firstLine="0"/>
      <w:contextualSpacing/>
      <w:jc w:val="left"/>
    </w:pPr>
    <w:rPr>
      <w:rFonts w:asciiTheme="minorHAnsi" w:eastAsiaTheme="minorHAnsi" w:hAnsiTheme="minorHAnsi" w:cstheme="minorBidi"/>
      <w:color w:val="auto"/>
      <w:sz w:val="22"/>
    </w:rPr>
  </w:style>
  <w:style w:type="paragraph" w:styleId="BodyTextIndent">
    <w:name w:val="Body Text Indent"/>
    <w:basedOn w:val="Normal"/>
    <w:link w:val="BodyTextIndentChar"/>
    <w:uiPriority w:val="99"/>
    <w:unhideWhenUsed/>
    <w:rsid w:val="00E461CA"/>
    <w:pPr>
      <w:spacing w:after="36"/>
    </w:pPr>
  </w:style>
  <w:style w:type="character" w:customStyle="1" w:styleId="BodyTextIndentChar">
    <w:name w:val="Body Text Indent Char"/>
    <w:basedOn w:val="DefaultParagraphFont"/>
    <w:link w:val="BodyTextIndent"/>
    <w:uiPriority w:val="99"/>
    <w:rsid w:val="00E461CA"/>
    <w:rPr>
      <w:rFonts w:ascii="Times New Roman" w:eastAsia="Times New Roman" w:hAnsi="Times New Roman" w:cs="Times New Roman"/>
      <w:color w:val="000000"/>
      <w:sz w:val="24"/>
    </w:rPr>
  </w:style>
  <w:style w:type="character" w:customStyle="1" w:styleId="Heading2Char">
    <w:name w:val="Heading 2 Char"/>
    <w:basedOn w:val="DefaultParagraphFont"/>
    <w:link w:val="Heading2"/>
    <w:uiPriority w:val="9"/>
    <w:rsid w:val="00483360"/>
    <w:rPr>
      <w:rFonts w:ascii="Times New Roman" w:eastAsia="Times New Roman" w:hAnsi="Times New Roman" w:cs="Times New Roman"/>
      <w:b/>
      <w:color w:val="000000"/>
      <w:sz w:val="24"/>
    </w:rPr>
  </w:style>
  <w:style w:type="character" w:customStyle="1" w:styleId="Heading3Char">
    <w:name w:val="Heading 3 Char"/>
    <w:basedOn w:val="DefaultParagraphFont"/>
    <w:link w:val="Heading3"/>
    <w:uiPriority w:val="9"/>
    <w:rsid w:val="004F7C5F"/>
    <w:rPr>
      <w:rFonts w:ascii="Times New Roman" w:eastAsia="Times New Roman" w:hAnsi="Times New Roman" w:cs="Times New Roman"/>
      <w:b/>
      <w:bCs/>
      <w:color w:val="000000"/>
      <w:sz w:val="24"/>
    </w:rPr>
  </w:style>
  <w:style w:type="character" w:customStyle="1" w:styleId="Heading4Char">
    <w:name w:val="Heading 4 Char"/>
    <w:basedOn w:val="DefaultParagraphFont"/>
    <w:link w:val="Heading4"/>
    <w:uiPriority w:val="9"/>
    <w:rsid w:val="0092562C"/>
    <w:rPr>
      <w:rFonts w:ascii="Times New Roman" w:eastAsia="Times New Roman" w:hAnsi="Times New Roman" w:cs="Times New Roman"/>
      <w:b/>
      <w:bCs/>
      <w:color w:val="000000"/>
      <w:sz w:val="24"/>
    </w:rPr>
  </w:style>
  <w:style w:type="character" w:customStyle="1" w:styleId="Heading5Char">
    <w:name w:val="Heading 5 Char"/>
    <w:basedOn w:val="DefaultParagraphFont"/>
    <w:link w:val="Heading5"/>
    <w:uiPriority w:val="9"/>
    <w:rsid w:val="00AF638C"/>
    <w:rPr>
      <w:rFonts w:ascii="Times New Roman" w:eastAsia="Times New Roman" w:hAnsi="Times New Roman" w:cs="Times New Roman"/>
      <w:b/>
      <w:color w:val="000000"/>
      <w:sz w:val="24"/>
    </w:rPr>
  </w:style>
  <w:style w:type="character" w:customStyle="1" w:styleId="Heading6Char">
    <w:name w:val="Heading 6 Char"/>
    <w:basedOn w:val="DefaultParagraphFont"/>
    <w:link w:val="Heading6"/>
    <w:uiPriority w:val="9"/>
    <w:rsid w:val="00083FD7"/>
    <w:rPr>
      <w:rFonts w:ascii="Times New Roman" w:eastAsia="Times New Roman" w:hAnsi="Times New Roman" w:cs="Times New Roman"/>
      <w:bCs/>
      <w:i/>
      <w:iCs/>
      <w:color w:val="000000"/>
    </w:rPr>
  </w:style>
  <w:style w:type="character" w:customStyle="1" w:styleId="Heading7Char">
    <w:name w:val="Heading 7 Char"/>
    <w:basedOn w:val="DefaultParagraphFont"/>
    <w:link w:val="Heading7"/>
    <w:uiPriority w:val="9"/>
    <w:rsid w:val="00857375"/>
    <w:rPr>
      <w:rFonts w:ascii="Times New Roman" w:eastAsia="Times New Roman" w:hAnsi="Times New Roman" w:cs="Times New Roman"/>
      <w:b/>
      <w:bCs/>
      <w:color w:val="000000"/>
      <w:sz w:val="24"/>
    </w:rPr>
  </w:style>
  <w:style w:type="character" w:customStyle="1" w:styleId="Heading8Char">
    <w:name w:val="Heading 8 Char"/>
    <w:basedOn w:val="DefaultParagraphFont"/>
    <w:link w:val="Heading8"/>
    <w:uiPriority w:val="9"/>
    <w:rsid w:val="009E3A47"/>
    <w:rPr>
      <w:rFonts w:ascii="Times New Roman" w:eastAsia="Times New Roman" w:hAnsi="Times New Roman" w:cs="Times New Roman"/>
      <w:bCs/>
      <w:i/>
      <w:iCs/>
      <w:color w:val="000000"/>
      <w:sz w:val="24"/>
    </w:rPr>
  </w:style>
  <w:style w:type="character" w:styleId="Hyperlink">
    <w:name w:val="Hyperlink"/>
    <w:basedOn w:val="DefaultParagraphFont"/>
    <w:uiPriority w:val="99"/>
    <w:unhideWhenUsed/>
    <w:rsid w:val="0047458F"/>
    <w:rPr>
      <w:color w:val="0563C1" w:themeColor="hyperlink"/>
      <w:u w:val="single"/>
    </w:rPr>
  </w:style>
  <w:style w:type="paragraph" w:styleId="Header">
    <w:name w:val="header"/>
    <w:basedOn w:val="Normal"/>
    <w:link w:val="HeaderChar"/>
    <w:uiPriority w:val="99"/>
    <w:unhideWhenUsed/>
    <w:rsid w:val="004745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58F"/>
    <w:rPr>
      <w:rFonts w:ascii="Times New Roman" w:eastAsia="Times New Roman" w:hAnsi="Times New Roman" w:cs="Times New Roman"/>
      <w:color w:val="000000"/>
      <w:sz w:val="24"/>
    </w:rPr>
  </w:style>
  <w:style w:type="paragraph" w:styleId="BalloonText">
    <w:name w:val="Balloon Text"/>
    <w:basedOn w:val="Normal"/>
    <w:link w:val="BalloonTextChar"/>
    <w:uiPriority w:val="99"/>
    <w:semiHidden/>
    <w:unhideWhenUsed/>
    <w:rsid w:val="00E833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351"/>
    <w:rPr>
      <w:rFonts w:ascii="Tahoma" w:eastAsia="Times New Roman" w:hAnsi="Tahoma" w:cs="Tahoma"/>
      <w:color w:val="000000"/>
      <w:sz w:val="16"/>
      <w:szCs w:val="16"/>
    </w:rPr>
  </w:style>
  <w:style w:type="paragraph" w:styleId="NormalWeb">
    <w:name w:val="Normal (Web)"/>
    <w:basedOn w:val="Normal"/>
    <w:uiPriority w:val="99"/>
    <w:unhideWhenUsed/>
    <w:rsid w:val="00796055"/>
    <w:pPr>
      <w:spacing w:before="100" w:beforeAutospacing="1" w:after="100" w:afterAutospacing="1" w:line="240" w:lineRule="auto"/>
      <w:ind w:left="0" w:firstLine="0"/>
      <w:jc w:val="left"/>
    </w:pPr>
    <w:rPr>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rldbank.org/en/country/pakistan"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safiullah.pedo@gmail.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8479</Words>
  <Characters>48333</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Journal of Online and Digital Education</vt:lpstr>
    </vt:vector>
  </TitlesOfParts>
  <Company/>
  <LinksUpToDate>false</LinksUpToDate>
  <CharactersWithSpaces>56699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of Online and Digital Education</dc:title>
  <dc:subject/>
  <dc:creator>saad mansoor</dc:creator>
  <cp:keywords/>
  <cp:lastModifiedBy>Haier</cp:lastModifiedBy>
  <cp:revision>2</cp:revision>
  <dcterms:created xsi:type="dcterms:W3CDTF">2025-11-20T18:18:00Z</dcterms:created>
  <dcterms:modified xsi:type="dcterms:W3CDTF">2025-11-20T18:18:00Z</dcterms:modified>
</cp:coreProperties>
</file>