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58F" w:rsidRDefault="0047458F" w:rsidP="00205E5F">
      <w:pPr>
        <w:spacing w:before="100" w:beforeAutospacing="1" w:after="0" w:line="246" w:lineRule="auto"/>
        <w:ind w:left="10" w:right="-15"/>
        <w:jc w:val="center"/>
        <w:rPr>
          <w:b/>
          <w:sz w:val="28"/>
          <w:szCs w:val="28"/>
        </w:rPr>
      </w:pPr>
      <w:bookmarkStart w:id="0" w:name="_GoBack"/>
      <w:bookmarkEnd w:id="0"/>
    </w:p>
    <w:p w:rsidR="008924D6" w:rsidRPr="00AB1470" w:rsidRDefault="008924D6" w:rsidP="00B03457">
      <w:pPr>
        <w:spacing w:line="276" w:lineRule="auto"/>
        <w:jc w:val="center"/>
        <w:rPr>
          <w:b/>
          <w:bCs/>
          <w:sz w:val="28"/>
          <w:szCs w:val="28"/>
        </w:rPr>
      </w:pPr>
      <w:r w:rsidRPr="00AB1470">
        <w:rPr>
          <w:b/>
          <w:bCs/>
          <w:sz w:val="28"/>
          <w:szCs w:val="28"/>
        </w:rPr>
        <w:t>From Info Skills to Academic Success: The Effect of Information Literacy on Learning Outcomes of University Students</w:t>
      </w:r>
    </w:p>
    <w:p w:rsidR="008924D6" w:rsidRPr="006B061D" w:rsidRDefault="008924D6" w:rsidP="008924D6">
      <w:pPr>
        <w:spacing w:after="0"/>
        <w:jc w:val="center"/>
        <w:rPr>
          <w:vertAlign w:val="superscript"/>
        </w:rPr>
      </w:pPr>
      <w:r>
        <w:t>Shahzad Abbas</w:t>
      </w:r>
      <w:r w:rsidRPr="008924D6">
        <w:rPr>
          <w:vertAlign w:val="superscript"/>
        </w:rPr>
        <w:t>1</w:t>
      </w:r>
      <w:r w:rsidRPr="008924D6">
        <w:t xml:space="preserve"> </w:t>
      </w:r>
      <w:r>
        <w:t>and *</w:t>
      </w:r>
      <w:r w:rsidRPr="00B84077">
        <w:t>Muham</w:t>
      </w:r>
      <w:r>
        <w:t>m</w:t>
      </w:r>
      <w:r w:rsidRPr="00B84077">
        <w:t>ad Asif Naveed</w:t>
      </w:r>
      <w:r w:rsidRPr="008924D6">
        <w:rPr>
          <w:vertAlign w:val="superscript"/>
        </w:rPr>
        <w:t>2</w:t>
      </w:r>
    </w:p>
    <w:p w:rsidR="00482224" w:rsidRDefault="00482224" w:rsidP="00C22691">
      <w:pPr>
        <w:pBdr>
          <w:bottom w:val="single" w:sz="12" w:space="1" w:color="auto"/>
        </w:pBdr>
        <w:spacing w:after="100" w:afterAutospacing="1" w:line="246" w:lineRule="auto"/>
        <w:ind w:left="0" w:right="-15" w:firstLine="0"/>
      </w:pPr>
    </w:p>
    <w:p w:rsidR="003D6D31" w:rsidRDefault="0047458F" w:rsidP="003D6D31">
      <w:pPr>
        <w:spacing w:after="0"/>
        <w:rPr>
          <w:b/>
        </w:rPr>
      </w:pPr>
      <w:r>
        <w:rPr>
          <w:b/>
        </w:rPr>
        <w:t>Abstract</w:t>
      </w:r>
    </w:p>
    <w:p w:rsidR="003D6D31" w:rsidRDefault="003D6D31" w:rsidP="003D6D31">
      <w:pPr>
        <w:spacing w:after="0"/>
      </w:pPr>
      <w:r w:rsidRPr="00A0455A">
        <w:t xml:space="preserve">This research examined the impact of information literacy (IL) on the learning outcomes (LOs) of undergraduate students from science and social science disciplines at six universities in Islamabad. A survey research design was employed for this study using a structured questionnaire. Students from six universities were selected using a stratified sampling technique for data collection. A total of 411 complete responses were received. The collected data were then analyzed using both descriptive and inferential statistical methods. The findings revealed that students considered themselves competent in basic IL skills. There was a positive correlation between IL skills and LOs among university students. Furthermore, </w:t>
      </w:r>
      <w:r>
        <w:t>students' IL skills had a direct,</w:t>
      </w:r>
      <w:r w:rsidRPr="00A0455A">
        <w:t xml:space="preserve"> statistically significant influence on their LOs. The relationship was positive, indicating that stronger IL skills contribute to increasing LOs. The findings of this study can provide valuable insights for academic institutions, especially those involved in higher education. These results may encourage them to introduce IL instruction programs for students of science and social science disciplines, aiming to enhance their information skills. This study makes a valuable contribution to the existing body of IL literature, particularly its positive correlation with LOs, by addressing a notable gap through empirical examination.</w:t>
      </w:r>
    </w:p>
    <w:p w:rsidR="00E005E2" w:rsidRPr="003D6D31" w:rsidRDefault="00E005E2" w:rsidP="003D6D31">
      <w:pPr>
        <w:spacing w:before="240"/>
        <w:rPr>
          <w:b/>
          <w:bCs/>
        </w:rPr>
      </w:pPr>
      <w:r w:rsidRPr="00A76B3B">
        <w:rPr>
          <w:b/>
          <w:szCs w:val="24"/>
        </w:rPr>
        <w:t>Keywords:</w:t>
      </w:r>
      <w:r w:rsidRPr="00A76B3B">
        <w:rPr>
          <w:szCs w:val="24"/>
        </w:rPr>
        <w:t xml:space="preserve"> </w:t>
      </w:r>
      <w:r w:rsidR="003D6D31" w:rsidRPr="009A649A">
        <w:t>Information Literacy, Learning Outcomes, IL Education, Artificial Intelligence, University Students, Pakistan</w:t>
      </w:r>
    </w:p>
    <w:p w:rsidR="0047458F" w:rsidRDefault="0047458F" w:rsidP="005B17EA">
      <w:pPr>
        <w:pBdr>
          <w:bottom w:val="single" w:sz="12" w:space="1" w:color="auto"/>
        </w:pBdr>
        <w:spacing w:after="100" w:afterAutospacing="1" w:line="240" w:lineRule="auto"/>
        <w:ind w:left="0" w:firstLine="0"/>
      </w:pPr>
    </w:p>
    <w:p w:rsidR="008924D6" w:rsidRPr="00F21D50" w:rsidRDefault="008924D6" w:rsidP="008924D6">
      <w:pPr>
        <w:spacing w:after="0" w:line="240" w:lineRule="auto"/>
        <w:rPr>
          <w:szCs w:val="24"/>
        </w:rPr>
      </w:pPr>
      <w:r>
        <w:rPr>
          <w:b/>
          <w:bCs/>
          <w:szCs w:val="24"/>
          <w:vertAlign w:val="superscript"/>
        </w:rPr>
        <w:t>1</w:t>
      </w:r>
      <w:r w:rsidR="003D6D31">
        <w:rPr>
          <w:b/>
          <w:bCs/>
          <w:szCs w:val="24"/>
          <w:vertAlign w:val="superscript"/>
        </w:rPr>
        <w:t xml:space="preserve"> </w:t>
      </w:r>
      <w:r>
        <w:rPr>
          <w:szCs w:val="24"/>
        </w:rPr>
        <w:t xml:space="preserve">PhD Scholar, </w:t>
      </w:r>
      <w:r w:rsidRPr="00F21D50">
        <w:rPr>
          <w:szCs w:val="24"/>
        </w:rPr>
        <w:t>Department of Information Management, University of Sargodha, Sargodha</w:t>
      </w:r>
    </w:p>
    <w:p w:rsidR="008924D6" w:rsidRPr="00BF1471" w:rsidRDefault="008924D6" w:rsidP="008924D6">
      <w:pPr>
        <w:spacing w:after="0"/>
        <w:rPr>
          <w:rStyle w:val="Hyperlink"/>
        </w:rPr>
      </w:pPr>
      <w:r w:rsidRPr="00F21D50">
        <w:rPr>
          <w:szCs w:val="24"/>
        </w:rPr>
        <w:t>E-mail:</w:t>
      </w:r>
      <w:r>
        <w:rPr>
          <w:szCs w:val="24"/>
        </w:rPr>
        <w:t xml:space="preserve"> </w:t>
      </w:r>
      <w:hyperlink r:id="rId7" w:history="1">
        <w:r w:rsidRPr="00BF1471">
          <w:rPr>
            <w:rStyle w:val="Hyperlink"/>
            <w:szCs w:val="24"/>
          </w:rPr>
          <w:t>shahzadabbas2016@gmail.com</w:t>
        </w:r>
      </w:hyperlink>
    </w:p>
    <w:p w:rsidR="008924D6" w:rsidRDefault="008924D6" w:rsidP="005B17EA">
      <w:pPr>
        <w:spacing w:after="0"/>
        <w:rPr>
          <w:szCs w:val="24"/>
        </w:rPr>
      </w:pPr>
      <w:r w:rsidRPr="003D6D31">
        <w:rPr>
          <w:szCs w:val="24"/>
          <w:vertAlign w:val="superscript"/>
        </w:rPr>
        <w:t>2</w:t>
      </w:r>
      <w:r w:rsidRPr="00BE2DFD">
        <w:rPr>
          <w:szCs w:val="24"/>
        </w:rPr>
        <w:t>Associate Prof</w:t>
      </w:r>
      <w:r>
        <w:rPr>
          <w:szCs w:val="24"/>
        </w:rPr>
        <w:t xml:space="preserve">essor, </w:t>
      </w:r>
      <w:r w:rsidRPr="00F21D50">
        <w:rPr>
          <w:szCs w:val="24"/>
        </w:rPr>
        <w:t>Department of Information Management</w:t>
      </w:r>
      <w:r w:rsidRPr="00AF5C1E">
        <w:rPr>
          <w:szCs w:val="24"/>
        </w:rPr>
        <w:t>, Division of Arts and Social Sciences, University of Education, Lahore.</w:t>
      </w:r>
    </w:p>
    <w:p w:rsidR="008924D6" w:rsidRPr="007371AC" w:rsidRDefault="008924D6" w:rsidP="00715BB3">
      <w:pPr>
        <w:spacing w:after="0" w:line="360" w:lineRule="auto"/>
        <w:rPr>
          <w:rStyle w:val="Hyperlink"/>
          <w:szCs w:val="24"/>
        </w:rPr>
      </w:pPr>
      <w:r>
        <w:t>*</w:t>
      </w:r>
      <w:r w:rsidRPr="00F21D50">
        <w:rPr>
          <w:szCs w:val="24"/>
        </w:rPr>
        <w:t xml:space="preserve">Corresponding </w:t>
      </w:r>
      <w:r>
        <w:rPr>
          <w:szCs w:val="24"/>
        </w:rPr>
        <w:t xml:space="preserve">author's </w:t>
      </w:r>
      <w:r w:rsidRPr="00F21D50">
        <w:rPr>
          <w:szCs w:val="24"/>
        </w:rPr>
        <w:t xml:space="preserve">email: </w:t>
      </w:r>
      <w:hyperlink r:id="rId8" w:history="1">
        <w:r w:rsidRPr="00596DBE">
          <w:rPr>
            <w:rStyle w:val="Hyperlink"/>
            <w:szCs w:val="24"/>
          </w:rPr>
          <w:t>asif.naveed@ue.edu.p</w:t>
        </w:r>
      </w:hyperlink>
      <w:r w:rsidRPr="007371AC">
        <w:rPr>
          <w:rStyle w:val="Hyperlink"/>
          <w:szCs w:val="24"/>
        </w:rPr>
        <w:t>k</w:t>
      </w:r>
    </w:p>
    <w:p w:rsidR="00266971" w:rsidRPr="005E5A36" w:rsidRDefault="0047458F" w:rsidP="00715BB3">
      <w:pPr>
        <w:spacing w:before="100" w:beforeAutospacing="1" w:after="0" w:line="360" w:lineRule="auto"/>
        <w:ind w:left="10" w:right="-15"/>
        <w:rPr>
          <w:b/>
          <w:sz w:val="26"/>
          <w:szCs w:val="26"/>
        </w:rPr>
      </w:pPr>
      <w:r w:rsidRPr="005E5A36">
        <w:rPr>
          <w:b/>
          <w:sz w:val="26"/>
          <w:szCs w:val="26"/>
        </w:rPr>
        <w:t>Introduction</w:t>
      </w:r>
    </w:p>
    <w:p w:rsidR="007D4298" w:rsidRPr="009A649A" w:rsidRDefault="007D4298" w:rsidP="00715BB3">
      <w:pPr>
        <w:spacing w:after="0" w:line="276" w:lineRule="auto"/>
        <w:ind w:firstLine="0"/>
      </w:pPr>
      <w:r w:rsidRPr="009A649A">
        <w:t xml:space="preserve">The rapid advancement of digital and AI technologies has drastically transformed the landscape of information and higher education. Now, university students are required not only to navigate a vast amount of information but also to critically evaluate, synthesize, and apply it in the academic and real-world contexts. The ability to navigate this complex information environment is commonly referred to as information literacy (IL). IL has been recognized as an essential skill and cornerstone for academic success (Mughari, Naveed &amp; Rafique, 2023; Ulfaika &amp; Firdausya, 2023), lifelong learning (Asif &amp; Naveed, 2025; Asif, Naveed, &amp; Awan, 2025; Saadia &amp; Naveed, 2024), and the development of innovative, adaptable graduates meeting the demands of a knowledge-based society (Bernard, 2024; Huang et al., 2023; Shaukat et al., 2024; Shi et al., 2023; Tachie-Donkor &amp; Ezema, 2023). The increasing integration of digital platforms, e-learning </w:t>
      </w:r>
      <w:r w:rsidRPr="009A649A">
        <w:lastRenderedPageBreak/>
        <w:t xml:space="preserve">environments, and smart classroom technologies in higher education also underscores the need for students to possess advanced IL skills to locate, assess, and utilize information effectively. </w:t>
      </w:r>
    </w:p>
    <w:p w:rsidR="007D4298" w:rsidRDefault="007D4298" w:rsidP="007D4298">
      <w:pPr>
        <w:spacing w:after="0" w:line="276" w:lineRule="auto"/>
        <w:ind w:firstLine="720"/>
      </w:pPr>
      <w:r w:rsidRPr="009A649A">
        <w:t>The existing research consistently demonstrates that students with higher IL levels are better equipped to engage in higher-order thinking, reflective learning, and collaborative problem-solving that are critical for academic success and personal development (Fosnacht, 2020; Mughari, Naveed &amp; Rafique, 2023; Yu et al., 2022; Zou et al., 2021). Some studies have reported a positive correlation of IL with students’ engagement in higher-order and integrative learning activities as well as self-perceived learning gains (Fosnacht, 2020). IL has also been linked to improved self-efficacy, motivation, and attitudes toward learning, further supporting its role as a key determinant of successful educational outcomes (Bernard, 2024; Zou et al., 2021). Furthermore, the empirical evidence from diverse educational contexts also highlighted the direct effect of IL on learning outcomes (Ervianti et al., 2023; Lukitasari et al., 2022; Martodiryo et al., 2024; Ngozi, 2024) and indirect effects through mediations of self-regulation, e-learning attitudes, and knowledge sharing willingness (Beik et al., 2023; Hou et al., 2024; Kuo et al., 2022; Shi et al., 2023). These results suggested that IL is not only a predictor of immediate academic success but also a foundational skill for continuous personal and professional development.</w:t>
      </w:r>
    </w:p>
    <w:p w:rsidR="001A6156" w:rsidRPr="005E5A36" w:rsidRDefault="00E005E2" w:rsidP="00715BB3">
      <w:pPr>
        <w:spacing w:before="100" w:beforeAutospacing="1" w:after="0" w:line="360" w:lineRule="auto"/>
        <w:ind w:left="10" w:right="-15"/>
        <w:rPr>
          <w:b/>
          <w:sz w:val="26"/>
          <w:szCs w:val="26"/>
        </w:rPr>
      </w:pPr>
      <w:r w:rsidRPr="005E5A36">
        <w:rPr>
          <w:b/>
          <w:sz w:val="26"/>
          <w:szCs w:val="26"/>
        </w:rPr>
        <w:t>Literature R</w:t>
      </w:r>
      <w:r w:rsidR="0047458F" w:rsidRPr="005E5A36">
        <w:rPr>
          <w:b/>
          <w:sz w:val="26"/>
          <w:szCs w:val="26"/>
        </w:rPr>
        <w:t>eview</w:t>
      </w:r>
    </w:p>
    <w:p w:rsidR="007D4298" w:rsidRDefault="007D4298" w:rsidP="00715BB3">
      <w:pPr>
        <w:spacing w:after="0" w:line="276" w:lineRule="auto"/>
        <w:ind w:firstLine="0"/>
      </w:pPr>
      <w:r w:rsidRPr="009A649A">
        <w:t>There is an increasing body of research that highlights the invaluable role of IL in shaping the academic success and LOs of university students in one way or another. This review synthesizes results from the core recent studies and provides empirical evidence from diverse educational contexts, highlighting the direct and indirect IL effects on LOs and related areas. Table 1 presents a summary of key results from the related research, highlighting the positive effects of IL on LOs and related areas.  For example, a significant positive correlation has been found between IL skills and academic performance among Nigerian students, with students who demonstrate higher IL levels achieving better results in coursework and examinations (Ngozi, 2024). Similar findings have been reported in Indonesia, China, and Pakistan, where digital and IL skills have been identified as significant predictors of LOs, accounting for a substantial proportion of the variance in students’ academic achievement (Ervianti et al., 2023; Lukitasari et al., 2022; Martodiryo et al., 2024; Mughari, Naveed, &amp; Rafique, 2023, 2025; Shi et al., 2023). Furthermore, the research employing advanced analytical techniques, such as machine learning and structural equation modeling, has also revealed that IL not only directly influences LOs but also operates through mediating factors such as self-regulation, e-learning attitudes, and knowledge sharing willingness (Shi et al., 2023; Kuo et al., 2022; Beik et al., 2023; Hou et al., 2024).</w:t>
      </w:r>
    </w:p>
    <w:p w:rsidR="00715BB3" w:rsidRPr="009A649A" w:rsidRDefault="00715BB3" w:rsidP="00715BB3">
      <w:pPr>
        <w:spacing w:after="0" w:line="276" w:lineRule="auto"/>
        <w:ind w:firstLine="720"/>
      </w:pPr>
      <w:r w:rsidRPr="009A649A">
        <w:t xml:space="preserve">IL not only affects academic results but also influences learning behaviors and engagement. Integrating IL into curricula has been shown to enhance students’ abilities to use suitable sources, present arguments, and consider multiple viewpoints, although these improvements do not always translate directly into higher grades (Squibb &amp; Mikkelsen, 2016). IL activities are also positively correlated with student engagement in higher-order and reflective learning activities, as well as perceived learning gains (Fosnacht, 2020). Interventions aimed at improving IL have been found to boost students’ self-efficacy, motivation, and attitudes toward learning. For instance, digital game-based learning approaches that target IL can enhance learning </w:t>
      </w:r>
      <w:r w:rsidRPr="009A649A">
        <w:lastRenderedPageBreak/>
        <w:t xml:space="preserve">performance, motivation, and self-efficacy, especially when collaborative or competitive elements are included (Zou et al., 2021). </w:t>
      </w:r>
    </w:p>
    <w:p w:rsidR="007D4298" w:rsidRPr="009A649A" w:rsidRDefault="007D4298" w:rsidP="007D4298">
      <w:pPr>
        <w:spacing w:after="0" w:line="276" w:lineRule="auto"/>
      </w:pPr>
      <w:r w:rsidRPr="009A649A">
        <w:t>Table 1</w:t>
      </w:r>
    </w:p>
    <w:p w:rsidR="007D4298" w:rsidRPr="009A649A" w:rsidRDefault="007D4298" w:rsidP="007D4298">
      <w:pPr>
        <w:spacing w:after="0" w:line="276" w:lineRule="auto"/>
      </w:pPr>
      <w:r w:rsidRPr="009A649A">
        <w:t xml:space="preserve">IL and LOs: Summary of Key Results from the Related Research </w:t>
      </w:r>
    </w:p>
    <w:tbl>
      <w:tblPr>
        <w:tblStyle w:val="TableGrid0"/>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056"/>
        <w:gridCol w:w="2235"/>
        <w:gridCol w:w="4943"/>
      </w:tblGrid>
      <w:tr w:rsidR="007D4298" w:rsidRPr="009A649A" w:rsidTr="00AE7C2C">
        <w:trPr>
          <w:trHeight w:val="467"/>
        </w:trPr>
        <w:tc>
          <w:tcPr>
            <w:tcW w:w="2065" w:type="dxa"/>
            <w:vAlign w:val="center"/>
          </w:tcPr>
          <w:p w:rsidR="007D4298" w:rsidRPr="009A649A" w:rsidRDefault="007D4298" w:rsidP="00AE7C2C">
            <w:pPr>
              <w:spacing w:line="259" w:lineRule="auto"/>
            </w:pPr>
            <w:r w:rsidRPr="009A649A">
              <w:rPr>
                <w:b/>
                <w:bCs/>
              </w:rPr>
              <w:t>Outcome Area</w:t>
            </w:r>
          </w:p>
        </w:tc>
        <w:tc>
          <w:tcPr>
            <w:tcW w:w="2250" w:type="dxa"/>
            <w:vAlign w:val="center"/>
          </w:tcPr>
          <w:p w:rsidR="007D4298" w:rsidRPr="009A649A" w:rsidRDefault="007D4298" w:rsidP="00AE7C2C">
            <w:pPr>
              <w:spacing w:line="259" w:lineRule="auto"/>
            </w:pPr>
            <w:r w:rsidRPr="009A649A">
              <w:rPr>
                <w:b/>
                <w:bCs/>
              </w:rPr>
              <w:t>Effect of IL</w:t>
            </w:r>
          </w:p>
        </w:tc>
        <w:tc>
          <w:tcPr>
            <w:tcW w:w="5035" w:type="dxa"/>
            <w:vAlign w:val="center"/>
          </w:tcPr>
          <w:p w:rsidR="007D4298" w:rsidRPr="009A649A" w:rsidRDefault="007D4298" w:rsidP="00AE7C2C">
            <w:pPr>
              <w:spacing w:line="259" w:lineRule="auto"/>
            </w:pPr>
            <w:r w:rsidRPr="009A649A">
              <w:rPr>
                <w:b/>
                <w:bCs/>
              </w:rPr>
              <w:t>Citations</w:t>
            </w:r>
          </w:p>
        </w:tc>
      </w:tr>
      <w:tr w:rsidR="007D4298" w:rsidRPr="009A649A" w:rsidTr="00AE7C2C">
        <w:tc>
          <w:tcPr>
            <w:tcW w:w="2065" w:type="dxa"/>
            <w:vAlign w:val="center"/>
          </w:tcPr>
          <w:p w:rsidR="007D4298" w:rsidRPr="009A649A" w:rsidRDefault="007D4298" w:rsidP="00AE7C2C">
            <w:pPr>
              <w:spacing w:line="259" w:lineRule="auto"/>
            </w:pPr>
            <w:r w:rsidRPr="009A649A">
              <w:t>Academic Performance</w:t>
            </w:r>
          </w:p>
        </w:tc>
        <w:tc>
          <w:tcPr>
            <w:tcW w:w="2250" w:type="dxa"/>
            <w:vAlign w:val="center"/>
          </w:tcPr>
          <w:p w:rsidR="007D4298" w:rsidRPr="009A649A" w:rsidRDefault="007D4298" w:rsidP="00AE7C2C">
            <w:pPr>
              <w:spacing w:line="259" w:lineRule="auto"/>
            </w:pPr>
            <w:r w:rsidRPr="009A649A">
              <w:t>Positive, significant correlation</w:t>
            </w:r>
          </w:p>
        </w:tc>
        <w:tc>
          <w:tcPr>
            <w:tcW w:w="5035" w:type="dxa"/>
            <w:vAlign w:val="center"/>
          </w:tcPr>
          <w:p w:rsidR="007D4298" w:rsidRPr="009A649A" w:rsidRDefault="007D4298" w:rsidP="00AE7C2C">
            <w:pPr>
              <w:spacing w:line="259" w:lineRule="auto"/>
            </w:pPr>
            <w:r w:rsidRPr="009A649A">
              <w:t>(e.g.</w:t>
            </w:r>
            <w:r w:rsidRPr="009A649A">
              <w:rPr>
                <w:b/>
                <w:bCs/>
              </w:rPr>
              <w:t xml:space="preserve">, </w:t>
            </w:r>
            <w:r w:rsidRPr="009A649A">
              <w:t>Banik &amp; Kumar, 2019; Beik, Kim, &amp; Jo, 2023; Ervianti et al., 2023; Lukitasari et al., 2022; Mughari, Naveed, &amp; Rafique, 2023, 2025; Ngozi, 2024; Shi et al., 2023; Ulfaika &amp; Firdausya, 2023)</w:t>
            </w:r>
          </w:p>
        </w:tc>
      </w:tr>
      <w:tr w:rsidR="007D4298" w:rsidRPr="009A649A" w:rsidTr="00AE7C2C">
        <w:tc>
          <w:tcPr>
            <w:tcW w:w="2065" w:type="dxa"/>
            <w:vAlign w:val="center"/>
          </w:tcPr>
          <w:p w:rsidR="007D4298" w:rsidRPr="009A649A" w:rsidRDefault="007D4298" w:rsidP="00AE7C2C">
            <w:pPr>
              <w:spacing w:line="259" w:lineRule="auto"/>
            </w:pPr>
            <w:r w:rsidRPr="009A649A">
              <w:t>Engagement &amp; Learning Gains</w:t>
            </w:r>
          </w:p>
        </w:tc>
        <w:tc>
          <w:tcPr>
            <w:tcW w:w="2250" w:type="dxa"/>
            <w:vAlign w:val="center"/>
          </w:tcPr>
          <w:p w:rsidR="007D4298" w:rsidRPr="009A649A" w:rsidRDefault="007D4298" w:rsidP="00AE7C2C">
            <w:pPr>
              <w:spacing w:line="259" w:lineRule="auto"/>
            </w:pPr>
            <w:r w:rsidRPr="009A649A">
              <w:t>Enhanced engagement, higher-order learning</w:t>
            </w:r>
          </w:p>
        </w:tc>
        <w:tc>
          <w:tcPr>
            <w:tcW w:w="5035" w:type="dxa"/>
            <w:vAlign w:val="center"/>
          </w:tcPr>
          <w:p w:rsidR="007D4298" w:rsidRPr="009A649A" w:rsidRDefault="007D4298" w:rsidP="00AE7C2C">
            <w:pPr>
              <w:spacing w:line="259" w:lineRule="auto"/>
            </w:pPr>
            <w:r w:rsidRPr="009A649A">
              <w:t>(e.g.</w:t>
            </w:r>
            <w:r w:rsidRPr="009A649A">
              <w:rPr>
                <w:b/>
                <w:bCs/>
              </w:rPr>
              <w:t xml:space="preserve">, </w:t>
            </w:r>
            <w:r w:rsidRPr="009A649A">
              <w:t>Bernard, 2024; Fosnacht, 2020; Mughari, Naveed, &amp; Rafique, 2025; Squibb &amp; Mikkelsen, 2016)</w:t>
            </w:r>
          </w:p>
        </w:tc>
      </w:tr>
      <w:tr w:rsidR="007D4298" w:rsidRPr="009A649A" w:rsidTr="00AE7C2C">
        <w:tc>
          <w:tcPr>
            <w:tcW w:w="2065" w:type="dxa"/>
            <w:vAlign w:val="center"/>
          </w:tcPr>
          <w:p w:rsidR="007D4298" w:rsidRPr="009A649A" w:rsidRDefault="007D4298" w:rsidP="00AE7C2C">
            <w:pPr>
              <w:spacing w:line="259" w:lineRule="auto"/>
            </w:pPr>
            <w:r w:rsidRPr="009A649A">
              <w:t>Self-Efficacy &amp; Motivation</w:t>
            </w:r>
          </w:p>
        </w:tc>
        <w:tc>
          <w:tcPr>
            <w:tcW w:w="2250" w:type="dxa"/>
            <w:vAlign w:val="center"/>
          </w:tcPr>
          <w:p w:rsidR="007D4298" w:rsidRPr="009A649A" w:rsidRDefault="007D4298" w:rsidP="00AE7C2C">
            <w:pPr>
              <w:spacing w:line="259" w:lineRule="auto"/>
            </w:pPr>
            <w:r w:rsidRPr="009A649A">
              <w:t>Improved self-efficacy, motivation, and attitudes</w:t>
            </w:r>
          </w:p>
        </w:tc>
        <w:tc>
          <w:tcPr>
            <w:tcW w:w="5035" w:type="dxa"/>
            <w:vAlign w:val="center"/>
          </w:tcPr>
          <w:p w:rsidR="007D4298" w:rsidRPr="009A649A" w:rsidRDefault="007D4298" w:rsidP="00AE7C2C">
            <w:pPr>
              <w:spacing w:line="259" w:lineRule="auto"/>
            </w:pPr>
            <w:r w:rsidRPr="009A649A">
              <w:t>(e.g.</w:t>
            </w:r>
            <w:r w:rsidRPr="009A649A">
              <w:rPr>
                <w:b/>
                <w:bCs/>
              </w:rPr>
              <w:t xml:space="preserve">, </w:t>
            </w:r>
            <w:r w:rsidRPr="009A649A">
              <w:t>Ali et al., 2024; Bernard, 2024; Tachie-Donkor &amp; Ezema, 2023; Zou et al., 2021)</w:t>
            </w:r>
          </w:p>
        </w:tc>
      </w:tr>
      <w:tr w:rsidR="007D4298" w:rsidRPr="009A649A" w:rsidTr="00AE7C2C">
        <w:tc>
          <w:tcPr>
            <w:tcW w:w="2065" w:type="dxa"/>
            <w:vAlign w:val="center"/>
          </w:tcPr>
          <w:p w:rsidR="007D4298" w:rsidRPr="009A649A" w:rsidRDefault="007D4298" w:rsidP="00AE7C2C">
            <w:pPr>
              <w:spacing w:line="259" w:lineRule="auto"/>
            </w:pPr>
            <w:r w:rsidRPr="009A649A">
              <w:t>Creativity</w:t>
            </w:r>
          </w:p>
        </w:tc>
        <w:tc>
          <w:tcPr>
            <w:tcW w:w="2250" w:type="dxa"/>
            <w:vAlign w:val="center"/>
          </w:tcPr>
          <w:p w:rsidR="007D4298" w:rsidRPr="009A649A" w:rsidRDefault="007D4298" w:rsidP="00AE7C2C">
            <w:pPr>
              <w:spacing w:line="259" w:lineRule="auto"/>
            </w:pPr>
            <w:r w:rsidRPr="009A649A">
              <w:t>Increased creative skills</w:t>
            </w:r>
          </w:p>
        </w:tc>
        <w:tc>
          <w:tcPr>
            <w:tcW w:w="5035" w:type="dxa"/>
            <w:vAlign w:val="center"/>
          </w:tcPr>
          <w:p w:rsidR="007D4298" w:rsidRPr="009A649A" w:rsidRDefault="007D4298" w:rsidP="00AE7C2C">
            <w:pPr>
              <w:spacing w:line="259" w:lineRule="auto"/>
            </w:pPr>
            <w:r w:rsidRPr="009A649A">
              <w:t>(e.g.</w:t>
            </w:r>
            <w:r w:rsidRPr="009A649A">
              <w:rPr>
                <w:b/>
                <w:bCs/>
              </w:rPr>
              <w:t xml:space="preserve">, </w:t>
            </w:r>
            <w:r w:rsidRPr="009A649A">
              <w:t>Asif &amp; Naveed, 2025; Asif, Naveed, &amp; Awan, 2025; Saadia &amp; Naveed, 2024; Shaukat et al., 2024; Naveed et al. 2023; 2025)</w:t>
            </w:r>
          </w:p>
        </w:tc>
      </w:tr>
      <w:tr w:rsidR="007D4298" w:rsidRPr="009A649A" w:rsidTr="00AE7C2C">
        <w:tc>
          <w:tcPr>
            <w:tcW w:w="2065" w:type="dxa"/>
            <w:vAlign w:val="center"/>
          </w:tcPr>
          <w:p w:rsidR="007D4298" w:rsidRPr="009A649A" w:rsidRDefault="007D4298" w:rsidP="00AE7C2C">
            <w:pPr>
              <w:spacing w:line="259" w:lineRule="auto"/>
            </w:pPr>
            <w:r w:rsidRPr="009A649A">
              <w:t>Lifelong Learning</w:t>
            </w:r>
          </w:p>
        </w:tc>
        <w:tc>
          <w:tcPr>
            <w:tcW w:w="2250" w:type="dxa"/>
            <w:vAlign w:val="center"/>
          </w:tcPr>
          <w:p w:rsidR="007D4298" w:rsidRPr="009A649A" w:rsidRDefault="007D4298" w:rsidP="00AE7C2C">
            <w:pPr>
              <w:spacing w:line="259" w:lineRule="auto"/>
            </w:pPr>
            <w:r w:rsidRPr="009A649A">
              <w:t>Supports lifelong learning skills</w:t>
            </w:r>
          </w:p>
        </w:tc>
        <w:tc>
          <w:tcPr>
            <w:tcW w:w="5035" w:type="dxa"/>
            <w:vAlign w:val="center"/>
          </w:tcPr>
          <w:p w:rsidR="007D4298" w:rsidRPr="009A649A" w:rsidRDefault="007D4298" w:rsidP="00AE7C2C">
            <w:pPr>
              <w:spacing w:line="259" w:lineRule="auto"/>
            </w:pPr>
            <w:r w:rsidRPr="009A649A">
              <w:t>(e.g.</w:t>
            </w:r>
            <w:r w:rsidRPr="009A649A">
              <w:rPr>
                <w:b/>
                <w:bCs/>
              </w:rPr>
              <w:t xml:space="preserve">, </w:t>
            </w:r>
            <w:r w:rsidRPr="009A649A">
              <w:t>Asif &amp; Naveed, 2025; Asif, Naveed, &amp; Awan, 2025; Bernard, 2024; Huang et al., 2023; Naveed et al. 2023; 2025; Saadia &amp; Naveed, 2024; Shaukat et al., 2024; Tachie-Donkor &amp; Ezema, 2023)</w:t>
            </w:r>
          </w:p>
        </w:tc>
      </w:tr>
      <w:tr w:rsidR="007D4298" w:rsidRPr="009A649A" w:rsidTr="00AE7C2C">
        <w:tc>
          <w:tcPr>
            <w:tcW w:w="2065" w:type="dxa"/>
            <w:vAlign w:val="center"/>
          </w:tcPr>
          <w:p w:rsidR="007D4298" w:rsidRPr="009A649A" w:rsidRDefault="007D4298" w:rsidP="00AE7C2C">
            <w:pPr>
              <w:spacing w:line="259" w:lineRule="auto"/>
            </w:pPr>
            <w:r w:rsidRPr="009A649A">
              <w:t>Entrepreneurial intention and skills</w:t>
            </w:r>
          </w:p>
        </w:tc>
        <w:tc>
          <w:tcPr>
            <w:tcW w:w="2250" w:type="dxa"/>
            <w:vAlign w:val="center"/>
          </w:tcPr>
          <w:p w:rsidR="007D4298" w:rsidRPr="009A649A" w:rsidRDefault="007D4298" w:rsidP="00AE7C2C">
            <w:pPr>
              <w:spacing w:line="259" w:lineRule="auto"/>
            </w:pPr>
            <w:r w:rsidRPr="009A649A">
              <w:t>Enhance entrepreneurial capability and intention</w:t>
            </w:r>
          </w:p>
        </w:tc>
        <w:tc>
          <w:tcPr>
            <w:tcW w:w="5035" w:type="dxa"/>
            <w:vAlign w:val="center"/>
          </w:tcPr>
          <w:p w:rsidR="007D4298" w:rsidRPr="009A649A" w:rsidRDefault="007D4298" w:rsidP="00AE7C2C">
            <w:pPr>
              <w:spacing w:line="259" w:lineRule="auto"/>
            </w:pPr>
            <w:r w:rsidRPr="009A649A">
              <w:t xml:space="preserve">(e.g., Bashir et al., 2025; Davari Dolatabadi, Shahi, &amp; Charaki, 2025; Utami et al., 2025). </w:t>
            </w:r>
          </w:p>
        </w:tc>
      </w:tr>
      <w:tr w:rsidR="007D4298" w:rsidRPr="009A649A" w:rsidTr="00AE7C2C">
        <w:tc>
          <w:tcPr>
            <w:tcW w:w="2065" w:type="dxa"/>
            <w:vAlign w:val="center"/>
          </w:tcPr>
          <w:p w:rsidR="007D4298" w:rsidRPr="009A649A" w:rsidRDefault="007D4298" w:rsidP="00AE7C2C">
            <w:pPr>
              <w:spacing w:line="259" w:lineRule="auto"/>
            </w:pPr>
            <w:r w:rsidRPr="009A649A">
              <w:t>Learning outcomes</w:t>
            </w:r>
          </w:p>
        </w:tc>
        <w:tc>
          <w:tcPr>
            <w:tcW w:w="2250" w:type="dxa"/>
            <w:vAlign w:val="center"/>
          </w:tcPr>
          <w:p w:rsidR="007D4298" w:rsidRPr="009A649A" w:rsidRDefault="007D4298" w:rsidP="00AE7C2C">
            <w:pPr>
              <w:spacing w:line="259" w:lineRule="auto"/>
            </w:pPr>
            <w:r w:rsidRPr="009A649A">
              <w:t>Contributes positively to the enhanced students' LOs</w:t>
            </w:r>
          </w:p>
        </w:tc>
        <w:tc>
          <w:tcPr>
            <w:tcW w:w="5035" w:type="dxa"/>
            <w:vAlign w:val="center"/>
          </w:tcPr>
          <w:p w:rsidR="007D4298" w:rsidRPr="009A649A" w:rsidRDefault="007D4298" w:rsidP="00AE7C2C">
            <w:pPr>
              <w:spacing w:line="259" w:lineRule="auto"/>
            </w:pPr>
            <w:r w:rsidRPr="009A649A">
              <w:t>(e.g.</w:t>
            </w:r>
            <w:r w:rsidRPr="009A649A">
              <w:rPr>
                <w:b/>
                <w:bCs/>
              </w:rPr>
              <w:t xml:space="preserve">, </w:t>
            </w:r>
            <w:r w:rsidRPr="009A649A">
              <w:t>Lukitasari, et al. 2022; Martodiryo, et al., 2024; Puniatmaja, et al. 2023)</w:t>
            </w:r>
          </w:p>
        </w:tc>
      </w:tr>
    </w:tbl>
    <w:p w:rsidR="007D4298" w:rsidRPr="009A649A" w:rsidRDefault="007D4298" w:rsidP="00715BB3">
      <w:pPr>
        <w:spacing w:before="240" w:after="0" w:line="276" w:lineRule="auto"/>
        <w:ind w:firstLine="720"/>
      </w:pPr>
      <w:r w:rsidRPr="009A649A">
        <w:t xml:space="preserve">IL also fosters positive attitudes toward information seeking and supports the development of lifelong learning skills (Tachie-Donkor &amp; Ezema, 2023; Bernard, 2024). The higher levels of IL skills are also associated with increased cognitive and academic engagement (Mughari, Naveed, &amp; Rafique, 2025), academic motivation (Ali et al., 2024), creativity (Asif &amp; Naveed, 2025; Asif, Naveed, &amp; Awan, 2025; Saadia &amp; Naveed, 2024), academic success (Mughari, Naveed &amp; Rafique, 2023; Ulfaika &amp; Firdausya, 2023), lifelong learning (Asif &amp; </w:t>
      </w:r>
      <w:r w:rsidRPr="009A649A">
        <w:lastRenderedPageBreak/>
        <w:t>Naveed, 2025; Naveed et al., 2023; Shaukat et al., 2024; Tachie-Donkor, &amp; Ezema, 2023) and entrepreneurial intention and skills among university students (Bashir et al., 2025; Davari Dolatabadi, Shahi, &amp; Charaki, 2025; Utami et al., 2025). IL also goes beyond and supports positive information-seeking behaviors and adaptability to digital environments (Adarkwa, 2024; Nikou &amp; Aavakare, 2021; Tachie-Donkor &amp; Ezema, 2023).</w:t>
      </w:r>
    </w:p>
    <w:p w:rsidR="007D4298" w:rsidRPr="009A649A" w:rsidRDefault="007D4298" w:rsidP="007D4298">
      <w:pPr>
        <w:spacing w:after="0" w:line="276" w:lineRule="auto"/>
        <w:ind w:firstLine="720"/>
      </w:pPr>
      <w:r w:rsidRPr="009A649A">
        <w:t xml:space="preserve">The integration of IL instruction into university curricula has also been shown to yield positive effects on students’ research skills, argumentation, and ability to use credible sources, even if these gains do not always translate directly into higher grades or grade point averages (Squibb &amp; Mikkelsen, 2016; Miller et al., 2023). Furthermore, IL interventions have been found to enhance students’ lifelong learning skills, information-seeking behaviors, and adaptability to new learning environments, such as online and blended learning platforms (Bernard, 2024; Kuo et al., 2022; Tachie-Donkor &amp; Ezema, 2023). These findings suggest that IL is not only a predictor of immediate academic success but also a foundational skill for continuous personal and professional development. </w:t>
      </w:r>
    </w:p>
    <w:p w:rsidR="007D4298" w:rsidRPr="009A649A" w:rsidRDefault="007D4298" w:rsidP="007D4298">
      <w:pPr>
        <w:spacing w:after="0" w:line="276" w:lineRule="auto"/>
        <w:ind w:firstLine="720"/>
      </w:pPr>
      <w:r w:rsidRPr="009A649A">
        <w:t>Despite the growing body of evidence supporting the IL importance, gaps remain in understanding the mechanisms by which it influences LOs across different disciplines, cultural contexts, and student populations. Factors such as gender, self-regulation, and the design of instructional interventions may moderate or mediate the relationship between IL and academic achievement, highlighting the need for further research to inform targeted curriculum development and instructional strategies (Martodiryo et al., 2024; Beik et al., 2023). The review of related research consistently supports the view that IL is a critical determinant of university students’ academic success, engagement, creativity, lifelong learning, and LOs. However, the magnitude and nature of its effects can depend on contextual and individual factors, highlighting the need for tailored instructional strategies and further research into mediating mechanisms.</w:t>
      </w:r>
    </w:p>
    <w:p w:rsidR="007D4298" w:rsidRPr="009A649A" w:rsidRDefault="007D4298" w:rsidP="00205E5F">
      <w:pPr>
        <w:spacing w:before="240" w:after="0" w:line="360" w:lineRule="auto"/>
        <w:rPr>
          <w:b/>
          <w:bCs/>
        </w:rPr>
      </w:pPr>
      <w:r w:rsidRPr="009A649A">
        <w:rPr>
          <w:b/>
          <w:bCs/>
        </w:rPr>
        <w:t xml:space="preserve">Problem </w:t>
      </w:r>
      <w:r>
        <w:rPr>
          <w:b/>
          <w:bCs/>
        </w:rPr>
        <w:t>s</w:t>
      </w:r>
      <w:r w:rsidRPr="009A649A">
        <w:rPr>
          <w:b/>
          <w:bCs/>
        </w:rPr>
        <w:t>tatement</w:t>
      </w:r>
    </w:p>
    <w:p w:rsidR="007D4298" w:rsidRPr="009A649A" w:rsidRDefault="007D4298" w:rsidP="007D4298">
      <w:pPr>
        <w:spacing w:after="0" w:line="276" w:lineRule="auto"/>
      </w:pPr>
      <w:r w:rsidRPr="009A649A">
        <w:t xml:space="preserve">IL has become an essential competency for university students that enables them to locate, evaluate, and utilize information effectively in an ever-changing digital landscape. Despite its recognized importance, there remains a need to systematically investigate how varying IL levels directly influence students’ academic performance, engagement, and broader LOs. Existing research indicates a significant positive correlation between IL skills and educational achievement, with students possessing higher IL demonstrating better coursework performance, exam results, and overall academic success (Ngozi, 2024; Fosnacht, 2020; Lukitasari et al., 2022; Mughari, Naveed, &amp; Rafique, 2023, 2025). Furthermore, IL interventions have also been shown to enhance students’ abilities in source evaluation, argumentation, and reflective learning, although these gains do not always translate into higher grades (Squibb &amp; Mikkelsen, 2016; Bernard, 2024). However, gaps persist in understanding the mechanisms by which IL contributes to LOs across diverse educational contexts, disciplines, and student populations, highlighting the need for further research to inform targeted curriculum development and instructional strategies (Martodiryo et al., 2024; Beik et al., 2023). Given these considerations, this study aims to systematically examine the effect of IL skills on LOs among university students. It is hoped that the results thereof inform curriculum development and instructional strategies aimed at fostering academic success and lifelong learning (Beik et al., 2023; Mughari, Naveed, &amp; Rafique, 2023, </w:t>
      </w:r>
      <w:r w:rsidRPr="009A649A">
        <w:lastRenderedPageBreak/>
        <w:t>2025; Shi et al., 2023; Tachie-Donkor &amp; Ezema, 2023; Yu et al., 2022). By examining the multifaceted relationship between IL and LOs, the research aims to offer evidence-based recommendations for educators, curriculum designers, and policymakers to improve the quality and effectiveness of higher education in an increasingly information-driven world.</w:t>
      </w:r>
    </w:p>
    <w:p w:rsidR="007D4298" w:rsidRPr="009A649A" w:rsidRDefault="007D4298" w:rsidP="00262B55">
      <w:pPr>
        <w:spacing w:after="0" w:line="360" w:lineRule="auto"/>
        <w:rPr>
          <w:b/>
          <w:bCs/>
        </w:rPr>
      </w:pPr>
      <w:r w:rsidRPr="009A649A">
        <w:rPr>
          <w:b/>
          <w:bCs/>
        </w:rPr>
        <w:t xml:space="preserve">Research </w:t>
      </w:r>
      <w:r>
        <w:rPr>
          <w:b/>
          <w:bCs/>
        </w:rPr>
        <w:t>q</w:t>
      </w:r>
      <w:r w:rsidRPr="009A649A">
        <w:rPr>
          <w:b/>
          <w:bCs/>
        </w:rPr>
        <w:t>uestions</w:t>
      </w:r>
    </w:p>
    <w:p w:rsidR="007D4298" w:rsidRPr="009A649A" w:rsidRDefault="007D4298" w:rsidP="007D4298">
      <w:pPr>
        <w:pStyle w:val="ListParagraph"/>
        <w:numPr>
          <w:ilvl w:val="0"/>
          <w:numId w:val="11"/>
        </w:numPr>
        <w:spacing w:after="0" w:line="276" w:lineRule="auto"/>
        <w:jc w:val="both"/>
        <w:rPr>
          <w:rFonts w:ascii="Times New Roman" w:hAnsi="Times New Roman" w:cs="Times New Roman"/>
          <w:sz w:val="24"/>
          <w:szCs w:val="24"/>
        </w:rPr>
      </w:pPr>
      <w:r w:rsidRPr="009A649A">
        <w:rPr>
          <w:rFonts w:ascii="Times New Roman" w:hAnsi="Times New Roman" w:cs="Times New Roman"/>
          <w:sz w:val="24"/>
          <w:szCs w:val="24"/>
        </w:rPr>
        <w:t>What are the self-perceived levels of IL skills among university students?</w:t>
      </w:r>
    </w:p>
    <w:p w:rsidR="007D4298" w:rsidRPr="009A649A" w:rsidRDefault="007D4298" w:rsidP="007D4298">
      <w:pPr>
        <w:pStyle w:val="ListParagraph"/>
        <w:numPr>
          <w:ilvl w:val="0"/>
          <w:numId w:val="11"/>
        </w:numPr>
        <w:spacing w:after="0" w:line="276" w:lineRule="auto"/>
        <w:jc w:val="both"/>
        <w:rPr>
          <w:rFonts w:ascii="Times New Roman" w:hAnsi="Times New Roman" w:cs="Times New Roman"/>
          <w:sz w:val="24"/>
          <w:szCs w:val="24"/>
        </w:rPr>
      </w:pPr>
      <w:r w:rsidRPr="009A649A">
        <w:rPr>
          <w:rFonts w:ascii="Times New Roman" w:hAnsi="Times New Roman" w:cs="Times New Roman"/>
          <w:sz w:val="24"/>
          <w:szCs w:val="24"/>
        </w:rPr>
        <w:t>What are the self-perceived levels of LOs by these university students?</w:t>
      </w:r>
    </w:p>
    <w:p w:rsidR="007D4298" w:rsidRPr="009A649A" w:rsidRDefault="007D4298" w:rsidP="007D4298">
      <w:pPr>
        <w:pStyle w:val="ListParagraph"/>
        <w:numPr>
          <w:ilvl w:val="0"/>
          <w:numId w:val="11"/>
        </w:numPr>
        <w:spacing w:after="0" w:line="276" w:lineRule="auto"/>
        <w:jc w:val="both"/>
        <w:rPr>
          <w:rFonts w:ascii="Times New Roman" w:hAnsi="Times New Roman" w:cs="Times New Roman"/>
          <w:sz w:val="24"/>
          <w:szCs w:val="24"/>
        </w:rPr>
      </w:pPr>
      <w:r w:rsidRPr="009A649A">
        <w:rPr>
          <w:rFonts w:ascii="Times New Roman" w:hAnsi="Times New Roman" w:cs="Times New Roman"/>
          <w:sz w:val="24"/>
          <w:szCs w:val="24"/>
        </w:rPr>
        <w:t>Is there any association between IL skills and LOs among these students?</w:t>
      </w:r>
    </w:p>
    <w:p w:rsidR="007D4298" w:rsidRPr="009A649A" w:rsidRDefault="007D4298" w:rsidP="007D4298">
      <w:pPr>
        <w:pStyle w:val="ListParagraph"/>
        <w:numPr>
          <w:ilvl w:val="0"/>
          <w:numId w:val="11"/>
        </w:numPr>
        <w:spacing w:after="0" w:line="276" w:lineRule="auto"/>
        <w:jc w:val="both"/>
        <w:rPr>
          <w:rFonts w:ascii="Times New Roman" w:hAnsi="Times New Roman" w:cs="Times New Roman"/>
          <w:sz w:val="24"/>
          <w:szCs w:val="24"/>
        </w:rPr>
      </w:pPr>
      <w:r w:rsidRPr="009A649A">
        <w:rPr>
          <w:rFonts w:ascii="Times New Roman" w:hAnsi="Times New Roman" w:cs="Times New Roman"/>
          <w:sz w:val="24"/>
          <w:szCs w:val="24"/>
        </w:rPr>
        <w:t>Do IL skills regress LOs among these university students?</w:t>
      </w:r>
    </w:p>
    <w:p w:rsidR="007D4298" w:rsidRPr="009A649A" w:rsidRDefault="007D4298" w:rsidP="00262B55">
      <w:pPr>
        <w:spacing w:before="240" w:after="0" w:line="360" w:lineRule="auto"/>
        <w:rPr>
          <w:b/>
          <w:bCs/>
        </w:rPr>
      </w:pPr>
      <w:r w:rsidRPr="009A649A">
        <w:rPr>
          <w:b/>
          <w:bCs/>
        </w:rPr>
        <w:t xml:space="preserve">Research </w:t>
      </w:r>
      <w:r>
        <w:rPr>
          <w:b/>
          <w:bCs/>
        </w:rPr>
        <w:t>h</w:t>
      </w:r>
      <w:r w:rsidRPr="009A649A">
        <w:rPr>
          <w:b/>
          <w:bCs/>
        </w:rPr>
        <w:t>ypotheses</w:t>
      </w:r>
    </w:p>
    <w:p w:rsidR="007D4298" w:rsidRPr="009A649A" w:rsidRDefault="007D4298" w:rsidP="007D4298">
      <w:pPr>
        <w:spacing w:after="0" w:line="276" w:lineRule="auto"/>
        <w:ind w:left="360"/>
      </w:pPr>
      <w:r w:rsidRPr="009A649A">
        <w:rPr>
          <w:b/>
          <w:bCs/>
        </w:rPr>
        <w:t>H</w:t>
      </w:r>
      <w:r w:rsidRPr="009A649A">
        <w:rPr>
          <w:b/>
          <w:bCs/>
          <w:vertAlign w:val="subscript"/>
        </w:rPr>
        <w:t>0</w:t>
      </w:r>
      <w:r w:rsidRPr="009A649A">
        <w:rPr>
          <w:b/>
          <w:bCs/>
        </w:rPr>
        <w:t>1:</w:t>
      </w:r>
      <w:r w:rsidRPr="009A649A">
        <w:t xml:space="preserve"> There is no relationship between IL skills and learning outcomes of university students.</w:t>
      </w:r>
    </w:p>
    <w:p w:rsidR="007D4298" w:rsidRPr="009A649A" w:rsidRDefault="007D4298" w:rsidP="007D4298">
      <w:pPr>
        <w:spacing w:after="0" w:line="276" w:lineRule="auto"/>
        <w:ind w:left="360"/>
      </w:pPr>
      <w:r w:rsidRPr="009A649A">
        <w:rPr>
          <w:b/>
          <w:bCs/>
        </w:rPr>
        <w:t>H</w:t>
      </w:r>
      <w:r w:rsidRPr="009A649A">
        <w:rPr>
          <w:b/>
          <w:bCs/>
          <w:vertAlign w:val="subscript"/>
        </w:rPr>
        <w:t>0</w:t>
      </w:r>
      <w:r w:rsidRPr="009A649A">
        <w:rPr>
          <w:b/>
          <w:bCs/>
        </w:rPr>
        <w:t>2:</w:t>
      </w:r>
      <w:r w:rsidRPr="009A649A">
        <w:t xml:space="preserve"> The IL skills of university students do not predict their learning outcomes</w:t>
      </w:r>
    </w:p>
    <w:p w:rsidR="00266971" w:rsidRPr="005E5A36" w:rsidRDefault="009D5E90" w:rsidP="00715BB3">
      <w:pPr>
        <w:spacing w:before="100" w:beforeAutospacing="1" w:after="0" w:line="360" w:lineRule="auto"/>
        <w:ind w:left="10" w:right="-15"/>
        <w:rPr>
          <w:b/>
          <w:sz w:val="26"/>
          <w:szCs w:val="26"/>
        </w:rPr>
      </w:pPr>
      <w:r w:rsidRPr="005E5A36">
        <w:rPr>
          <w:b/>
          <w:sz w:val="26"/>
          <w:szCs w:val="26"/>
        </w:rPr>
        <w:t>Research Design</w:t>
      </w:r>
    </w:p>
    <w:p w:rsidR="00373EB8" w:rsidRDefault="007D4298" w:rsidP="00715BB3">
      <w:pPr>
        <w:spacing w:line="276" w:lineRule="auto"/>
        <w:ind w:firstLine="0"/>
      </w:pPr>
      <w:r>
        <w:t>This</w:t>
      </w:r>
      <w:r w:rsidRPr="009A649A">
        <w:t xml:space="preserve"> </w:t>
      </w:r>
      <w:r>
        <w:t xml:space="preserve">intends to </w:t>
      </w:r>
      <w:r w:rsidRPr="009A649A">
        <w:t>examine the effect of IL skills on LOs among university students</w:t>
      </w:r>
      <w:r>
        <w:t xml:space="preserve"> as depicted in Figure 1</w:t>
      </w:r>
      <w:r w:rsidRPr="009A649A">
        <w:t>.</w:t>
      </w:r>
      <w:r>
        <w:t xml:space="preserve"> </w:t>
      </w:r>
      <w:r w:rsidRPr="009A649A">
        <w:t xml:space="preserve">The current study used a quantitative method using a survey method, providing a representation of a large population, to find out relations among variables, as well as to confirm or reject research hypotheses. This is commonly used to examine the preferences, behaviors, and attitudes of a large population </w:t>
      </w:r>
      <w:r w:rsidRPr="009A649A">
        <w:fldChar w:fldCharType="begin"/>
      </w:r>
      <w:r w:rsidRPr="009A649A">
        <w:instrText xml:space="preserve"> ADDIN EN.CITE &lt;EndNote&gt;&lt;Cite&gt;&lt;Author&gt;Mills&lt;/Author&gt;&lt;Year&gt;2019&lt;/Year&gt;&lt;RecNum&gt;909&lt;/RecNum&gt;&lt;DisplayText&gt;(Mills et al., 2019)&lt;/DisplayText&gt;&lt;record&gt;&lt;rec-number&gt;909&lt;/rec-number&gt;&lt;foreign-keys&gt;&lt;key app="EN" db-id="2vdv22tanzafpbe5seyvezxy2xtex2s9zt20" timestamp="0"&gt;909&lt;/key&gt;&lt;/foreign-keys&gt;&lt;ref-type name="Journal Article"&gt;17&lt;/ref-type&gt;&lt;contributors&gt;&lt;authors&gt;&lt;author&gt;Mills, Jenny&lt;/author&gt;&lt;author&gt;Wiley, Claire&lt;/author&gt;&lt;author&gt;Williams, Judy&lt;/author&gt;&lt;/authors&gt;&lt;/contributors&gt;&lt;titles&gt;&lt;title&gt;&amp;quot; This Is What Learning Looks Like!&amp;quot;: Backward Design and the Framework in First Year Writing&lt;/title&gt;&lt;secondary-title&gt;portal: Libraries and the Academy&lt;/secondary-title&gt;&lt;/titles&gt;&lt;pages&gt;155-175&lt;/pages&gt;&lt;volume&gt;19&lt;/volume&gt;&lt;number&gt;1&lt;/number&gt;&lt;dates&gt;&lt;year&gt;2019&lt;/year&gt;&lt;/dates&gt;&lt;isbn&gt;1530-7131&lt;/isbn&gt;&lt;urls&gt;&lt;/urls&gt;&lt;/record&gt;&lt;/Cite&gt;&lt;/EndNote&gt;</w:instrText>
      </w:r>
      <w:r w:rsidRPr="009A649A">
        <w:fldChar w:fldCharType="separate"/>
      </w:r>
      <w:r w:rsidRPr="009A649A">
        <w:rPr>
          <w:noProof/>
        </w:rPr>
        <w:t>(Mills et al., 2019)</w:t>
      </w:r>
      <w:r w:rsidRPr="009A649A">
        <w:fldChar w:fldCharType="end"/>
      </w:r>
      <w:r w:rsidRPr="009A649A">
        <w:t xml:space="preserve">. </w:t>
      </w:r>
    </w:p>
    <w:p w:rsidR="007D4298" w:rsidRDefault="007D4298" w:rsidP="007D4298">
      <w:pPr>
        <w:spacing w:line="259" w:lineRule="auto"/>
      </w:pPr>
      <w:r>
        <w:rPr>
          <w:noProof/>
          <w14:ligatures w14:val="standardContextual"/>
        </w:rPr>
        <mc:AlternateContent>
          <mc:Choice Requires="wps">
            <w:drawing>
              <wp:anchor distT="0" distB="0" distL="114300" distR="114300" simplePos="0" relativeHeight="251659264" behindDoc="0" locked="0" layoutInCell="1" allowOverlap="1" wp14:anchorId="52043A1C" wp14:editId="07362E6D">
                <wp:simplePos x="0" y="0"/>
                <wp:positionH relativeFrom="column">
                  <wp:posOffset>4736645</wp:posOffset>
                </wp:positionH>
                <wp:positionV relativeFrom="paragraph">
                  <wp:posOffset>1050290</wp:posOffset>
                </wp:positionV>
                <wp:extent cx="1050530" cy="434175"/>
                <wp:effectExtent l="0" t="0" r="0" b="0"/>
                <wp:wrapNone/>
                <wp:docPr id="50007839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530" cy="434175"/>
                        </a:xfrm>
                        <a:prstGeom prst="rect">
                          <a:avLst/>
                        </a:prstGeom>
                        <a:solidFill>
                          <a:srgbClr val="FFFFFF"/>
                        </a:solidFill>
                        <a:ln w="9525">
                          <a:solidFill>
                            <a:srgbClr val="000000"/>
                          </a:solidFill>
                          <a:miter lim="800000"/>
                          <a:headEnd/>
                          <a:tailEnd/>
                        </a:ln>
                      </wps:spPr>
                      <wps:txbx>
                        <w:txbxContent>
                          <w:p w:rsidR="007D4298" w:rsidRPr="009D5FCE" w:rsidRDefault="007D4298" w:rsidP="007D4298">
                            <w:pPr>
                              <w:spacing w:after="0" w:line="240" w:lineRule="auto"/>
                              <w:rPr>
                                <w:sz w:val="22"/>
                              </w:rPr>
                            </w:pPr>
                            <w:r>
                              <w:rPr>
                                <w:sz w:val="22"/>
                              </w:rPr>
                              <w:t>Social Outcomes</w:t>
                            </w:r>
                          </w:p>
                          <w:p w:rsidR="007D4298" w:rsidRPr="009D5FCE" w:rsidRDefault="007D4298" w:rsidP="007D4298">
                            <w:pPr>
                              <w:spacing w:after="0" w:line="240" w:lineRule="auto"/>
                              <w:rPr>
                                <w:sz w:val="22"/>
                              </w:rPr>
                            </w:pPr>
                          </w:p>
                        </w:txbxContent>
                      </wps:txbx>
                      <wps:bodyPr rot="0" vert="horz" wrap="square" lIns="91440" tIns="45720" rIns="91440" bIns="45720" anchor="t" anchorCtr="0" upright="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2043A1C" id="_x0000_t202" coordsize="21600,21600" o:spt="202" path="m,l,21600r21600,l21600,xe">
                <v:stroke joinstyle="miter"/>
                <v:path gradientshapeok="t" o:connecttype="rect"/>
              </v:shapetype>
              <v:shape id="Text Box 1" o:spid="_x0000_s1026" type="#_x0000_t202" style="position:absolute;left:0;text-align:left;margin-left:372.95pt;margin-top:82.7pt;width:82.7pt;height:34.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">
                <v:textbox>
                  <w:txbxContent>
                    <w:p w:rsidR="007D4298" w:rsidRPr="009D5FCE" w:rsidRDefault="007D4298" w:rsidP="007D4298">
                      <w:pPr>
                        <w:spacing w:after="0" w:line="240" w:lineRule="auto"/>
                        <w:rPr>
                          <w:sz w:val="22"/>
                        </w:rPr>
                      </w:pPr>
                      <w:r>
                        <w:rPr>
                          <w:sz w:val="22"/>
                        </w:rPr>
                        <w:t>Social Outcomes</w:t>
                      </w:r>
                    </w:p>
                    <w:p w:rsidR="007D4298" w:rsidRPr="009D5FCE" w:rsidRDefault="007D4298" w:rsidP="007D4298">
                      <w:pPr>
                        <w:spacing w:after="0" w:line="240" w:lineRule="auto"/>
                        <w:rPr>
                          <w:sz w:val="22"/>
                        </w:rPr>
                      </w:pPr>
                    </w:p>
                  </w:txbxContent>
                </v:textbox>
              </v:shape>
            </w:pict>
          </mc:Fallback>
        </mc:AlternateContent>
      </w:r>
      <w:r>
        <w:rPr>
          <w:noProof/>
          <w14:ligatures w14:val="standardContextual"/>
        </w:rPr>
        <mc:AlternateContent>
          <mc:Choice Requires="wps">
            <w:drawing>
              <wp:anchor distT="0" distB="0" distL="114300" distR="114300" simplePos="0" relativeHeight="251660288" behindDoc="0" locked="0" layoutInCell="1" allowOverlap="1" wp14:anchorId="449FAE70" wp14:editId="3CF3EA49">
                <wp:simplePos x="0" y="0"/>
                <wp:positionH relativeFrom="column">
                  <wp:posOffset>4735773</wp:posOffset>
                </wp:positionH>
                <wp:positionV relativeFrom="paragraph">
                  <wp:posOffset>436245</wp:posOffset>
                </wp:positionV>
                <wp:extent cx="1050530" cy="434175"/>
                <wp:effectExtent l="0" t="0" r="0" b="0"/>
                <wp:wrapNone/>
                <wp:docPr id="114227263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530" cy="434175"/>
                        </a:xfrm>
                        <a:prstGeom prst="rect">
                          <a:avLst/>
                        </a:prstGeom>
                        <a:solidFill>
                          <a:srgbClr val="FFFFFF"/>
                        </a:solidFill>
                        <a:ln w="9525">
                          <a:solidFill>
                            <a:srgbClr val="000000"/>
                          </a:solidFill>
                          <a:miter lim="800000"/>
                          <a:headEnd/>
                          <a:tailEnd/>
                        </a:ln>
                      </wps:spPr>
                      <wps:txbx>
                        <w:txbxContent>
                          <w:p w:rsidR="007D4298" w:rsidRPr="009D5FCE" w:rsidRDefault="007D4298" w:rsidP="007D4298">
                            <w:pPr>
                              <w:spacing w:after="0" w:line="240" w:lineRule="auto"/>
                              <w:rPr>
                                <w:sz w:val="22"/>
                              </w:rPr>
                            </w:pPr>
                            <w:r w:rsidRPr="00FB6AAE">
                              <w:rPr>
                                <w:sz w:val="22"/>
                              </w:rPr>
                              <w:t xml:space="preserve">Cognitive </w:t>
                            </w:r>
                            <w:r>
                              <w:rPr>
                                <w:sz w:val="22"/>
                              </w:rPr>
                              <w:t>Outcomes</w:t>
                            </w:r>
                          </w:p>
                        </w:txbxContent>
                      </wps:txbx>
                      <wps:bodyPr rot="0" vert="horz" wrap="square" lIns="91440" tIns="45720" rIns="91440" bIns="45720" anchor="t" anchorCtr="0" upright="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9FAE70" id="_x0000_s1027" type="#_x0000_t202" style="position:absolute;left:0;text-align:left;margin-left:372.9pt;margin-top:34.35pt;width:82.7pt;height:34.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">
                <v:textbox>
                  <w:txbxContent>
                    <w:p w:rsidR="007D4298" w:rsidRPr="009D5FCE" w:rsidRDefault="007D4298" w:rsidP="007D4298">
                      <w:pPr>
                        <w:spacing w:after="0" w:line="240" w:lineRule="auto"/>
                        <w:rPr>
                          <w:sz w:val="22"/>
                        </w:rPr>
                      </w:pPr>
                      <w:r w:rsidRPr="00FB6AAE">
                        <w:rPr>
                          <w:sz w:val="22"/>
                        </w:rPr>
                        <w:t xml:space="preserve">Cognitive </w:t>
                      </w:r>
                      <w:r>
                        <w:rPr>
                          <w:sz w:val="22"/>
                        </w:rPr>
                        <w:t>Outcomes</w:t>
                      </w:r>
                    </w:p>
                  </w:txbxContent>
                </v:textbox>
              </v:shape>
            </w:pict>
          </mc:Fallback>
        </mc:AlternateContent>
      </w:r>
      <w:r>
        <w:rPr>
          <w:noProof/>
        </w:rPr>
        <mc:AlternateContent>
          <mc:Choice Requires="wpg">
            <w:drawing>
              <wp:inline distT="0" distB="0" distL="0" distR="0" wp14:anchorId="746FC610" wp14:editId="7F0E41F4">
                <wp:extent cx="5964072" cy="2571684"/>
                <wp:effectExtent l="0" t="0" r="17780" b="19685"/>
                <wp:docPr id="474759340" name="Group 25"/>
                <wp:cNvGraphicFramePr/>
                <a:graphic xmlns:a="http://schemas.openxmlformats.org/drawingml/2006/main">
                  <a:graphicData uri="http://schemas.microsoft.com/office/word/2010/wordprocessingGroup">
                    <wpg:wgp>
                      <wpg:cNvGrpSpPr/>
                      <wpg:grpSpPr>
                        <a:xfrm>
                          <a:off x="0" y="0"/>
                          <a:ext cx="5964072" cy="2571684"/>
                          <a:chOff x="1" y="0"/>
                          <a:chExt cx="5944686" cy="2531060"/>
                        </a:xfrm>
                      </wpg:grpSpPr>
                      <wps:wsp>
                        <wps:cNvPr id="1852365824" name="Text Box 1"/>
                        <wps:cNvSpPr txBox="1">
                          <a:spLocks noChangeArrowheads="1"/>
                        </wps:cNvSpPr>
                        <wps:spPr bwMode="auto">
                          <a:xfrm>
                            <a:off x="1" y="0"/>
                            <a:ext cx="5944686" cy="2531060"/>
                          </a:xfrm>
                          <a:prstGeom prst="rect">
                            <a:avLst/>
                          </a:prstGeom>
                          <a:solidFill>
                            <a:srgbClr val="FFFFFF"/>
                          </a:solidFill>
                          <a:ln w="9525">
                            <a:solidFill>
                              <a:srgbClr val="000000"/>
                            </a:solidFill>
                            <a:miter lim="800000"/>
                            <a:headEnd/>
                            <a:tailEnd/>
                          </a:ln>
                        </wps:spPr>
                        <wps:txbx>
                          <w:txbxContent>
                            <w:p w:rsidR="007D4298" w:rsidRDefault="007D4298" w:rsidP="007D4298"/>
                          </w:txbxContent>
                        </wps:txbx>
                        <wps:bodyPr rot="0" vert="horz" wrap="square" lIns="91440" tIns="45720" rIns="91440" bIns="45720" anchor="t" anchorCtr="0" upright="1">
                          <a:noAutofit/>
                        </wps:bodyPr>
                      </wps:wsp>
                      <wpg:grpSp>
                        <wpg:cNvPr id="310033509" name="Group 5"/>
                        <wpg:cNvGrpSpPr/>
                        <wpg:grpSpPr>
                          <a:xfrm>
                            <a:off x="3555187" y="336500"/>
                            <a:ext cx="2246032" cy="1828800"/>
                            <a:chOff x="0" y="0"/>
                            <a:chExt cx="2246032" cy="1828800"/>
                          </a:xfrm>
                        </wpg:grpSpPr>
                        <wpg:grpSp>
                          <wpg:cNvPr id="162801052" name="Group 4"/>
                          <wpg:cNvGrpSpPr/>
                          <wpg:grpSpPr>
                            <a:xfrm>
                              <a:off x="936346" y="0"/>
                              <a:ext cx="1309686" cy="1828800"/>
                              <a:chOff x="0" y="0"/>
                              <a:chExt cx="1310002" cy="1828800"/>
                            </a:xfrm>
                          </wpg:grpSpPr>
                          <wps:wsp>
                            <wps:cNvPr id="2011394924" name="Left Brace 3"/>
                            <wps:cNvSpPr/>
                            <wps:spPr>
                              <a:xfrm>
                                <a:off x="0" y="0"/>
                                <a:ext cx="318770" cy="1828800"/>
                              </a:xfrm>
                              <a:prstGeom prst="leftBrace">
                                <a:avLst>
                                  <a:gd name="adj1" fmla="val 13745"/>
                                  <a:gd name="adj2" fmla="val 50000"/>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6019091" name="Text Box 1"/>
                            <wps:cNvSpPr txBox="1">
                              <a:spLocks noChangeArrowheads="1"/>
                            </wps:cNvSpPr>
                            <wps:spPr bwMode="auto">
                              <a:xfrm>
                                <a:off x="256564" y="1291995"/>
                                <a:ext cx="1053438" cy="427411"/>
                              </a:xfrm>
                              <a:prstGeom prst="rect">
                                <a:avLst/>
                              </a:prstGeom>
                              <a:solidFill>
                                <a:srgbClr val="FFFFFF"/>
                              </a:solidFill>
                              <a:ln w="9525">
                                <a:solidFill>
                                  <a:srgbClr val="000000"/>
                                </a:solidFill>
                                <a:miter lim="800000"/>
                                <a:headEnd/>
                                <a:tailEnd/>
                              </a:ln>
                            </wps:spPr>
                            <wps:txbx>
                              <w:txbxContent>
                                <w:p w:rsidR="007D4298" w:rsidRPr="009D5FCE" w:rsidRDefault="007D4298" w:rsidP="007D4298">
                                  <w:pPr>
                                    <w:spacing w:after="0" w:line="240" w:lineRule="auto"/>
                                    <w:rPr>
                                      <w:sz w:val="22"/>
                                    </w:rPr>
                                  </w:pPr>
                                  <w:r w:rsidRPr="00FB6AAE">
                                    <w:rPr>
                                      <w:sz w:val="22"/>
                                    </w:rPr>
                                    <w:t>Self-Growth</w:t>
                                  </w:r>
                                  <w:r>
                                    <w:rPr>
                                      <w:sz w:val="22"/>
                                    </w:rPr>
                                    <w:t xml:space="preserve"> Outcomes</w:t>
                                  </w:r>
                                </w:p>
                              </w:txbxContent>
                            </wps:txbx>
                            <wps:bodyPr rot="0" vert="horz" wrap="square" lIns="91440" tIns="45720" rIns="91440" bIns="45720" anchor="t" anchorCtr="0" upright="1">
                              <a:noAutofit/>
                            </wps:bodyPr>
                          </wps:wsp>
                        </wpg:grpSp>
                        <wps:wsp>
                          <wps:cNvPr id="1337614408" name="Rectangle: Rounded Corners 3"/>
                          <wps:cNvSpPr/>
                          <wps:spPr>
                            <a:xfrm>
                              <a:off x="0" y="694944"/>
                              <a:ext cx="935990" cy="44069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D4298" w:rsidRPr="00355B2D" w:rsidRDefault="007D4298" w:rsidP="007D4298">
                                <w:pPr>
                                  <w:spacing w:after="0" w:line="240" w:lineRule="auto"/>
                                  <w:jc w:val="center"/>
                                  <w:rPr>
                                    <w:sz w:val="20"/>
                                    <w:szCs w:val="20"/>
                                  </w:rPr>
                                </w:pPr>
                                <w:r>
                                  <w:rPr>
                                    <w:b/>
                                    <w:bCs/>
                                    <w:sz w:val="20"/>
                                    <w:szCs w:val="20"/>
                                  </w:rPr>
                                  <w:t>Learning 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54997889" name="Group 15"/>
                        <wpg:cNvGrpSpPr/>
                        <wpg:grpSpPr>
                          <a:xfrm>
                            <a:off x="65837" y="36576"/>
                            <a:ext cx="3108635" cy="2451100"/>
                            <a:chOff x="0" y="0"/>
                            <a:chExt cx="3084051" cy="2647950"/>
                          </a:xfrm>
                        </wpg:grpSpPr>
                        <wpg:grpSp>
                          <wpg:cNvPr id="1033835218" name="Group 4"/>
                          <wpg:cNvGrpSpPr/>
                          <wpg:grpSpPr>
                            <a:xfrm>
                              <a:off x="0" y="0"/>
                              <a:ext cx="2136764" cy="2647950"/>
                              <a:chOff x="0" y="0"/>
                              <a:chExt cx="2136764" cy="2647950"/>
                            </a:xfrm>
                          </wpg:grpSpPr>
                          <wps:wsp>
                            <wps:cNvPr id="734652541" name="Text Box 734652541"/>
                            <wps:cNvSpPr txBox="1">
                              <a:spLocks noChangeArrowheads="1"/>
                            </wps:cNvSpPr>
                            <wps:spPr bwMode="auto">
                              <a:xfrm>
                                <a:off x="1" y="38068"/>
                                <a:ext cx="1915060" cy="285750"/>
                              </a:xfrm>
                              <a:prstGeom prst="rect">
                                <a:avLst/>
                              </a:prstGeom>
                              <a:solidFill>
                                <a:srgbClr val="FFFFFF"/>
                              </a:solidFill>
                              <a:ln w="9525">
                                <a:solidFill>
                                  <a:srgbClr val="000000"/>
                                </a:solidFill>
                                <a:miter lim="800000"/>
                                <a:headEnd/>
                                <a:tailEnd/>
                              </a:ln>
                            </wps:spPr>
                            <wps:txbx>
                              <w:txbxContent>
                                <w:p w:rsidR="007D4298" w:rsidRPr="009D5FCE" w:rsidRDefault="007D4298" w:rsidP="007D4298">
                                  <w:pPr>
                                    <w:rPr>
                                      <w:sz w:val="22"/>
                                    </w:rPr>
                                  </w:pPr>
                                  <w:r w:rsidRPr="009D5FCE">
                                    <w:rPr>
                                      <w:sz w:val="22"/>
                                    </w:rPr>
                                    <w:t>Defining information</w:t>
                                  </w:r>
                                  <w:r>
                                    <w:rPr>
                                      <w:sz w:val="22"/>
                                    </w:rPr>
                                    <w:t xml:space="preserve"> </w:t>
                                  </w:r>
                                  <w:r w:rsidRPr="009D5FCE">
                                    <w:rPr>
                                      <w:sz w:val="22"/>
                                    </w:rPr>
                                    <w:t>need</w:t>
                                  </w:r>
                                  <w:r>
                                    <w:rPr>
                                      <w:sz w:val="22"/>
                                    </w:rPr>
                                    <w:t>s</w:t>
                                  </w:r>
                                </w:p>
                              </w:txbxContent>
                            </wps:txbx>
                            <wps:bodyPr rot="0" vert="horz" wrap="square" lIns="91440" tIns="45720" rIns="91440" bIns="45720" anchor="t" anchorCtr="0" upright="1">
                              <a:noAutofit/>
                            </wps:bodyPr>
                          </wps:wsp>
                          <wps:wsp>
                            <wps:cNvPr id="1214134769" name="Text Box 1214134769"/>
                            <wps:cNvSpPr txBox="1">
                              <a:spLocks noChangeArrowheads="1"/>
                            </wps:cNvSpPr>
                            <wps:spPr bwMode="auto">
                              <a:xfrm>
                                <a:off x="1" y="409478"/>
                                <a:ext cx="1915061" cy="298450"/>
                              </a:xfrm>
                              <a:prstGeom prst="rect">
                                <a:avLst/>
                              </a:prstGeom>
                              <a:solidFill>
                                <a:srgbClr val="FFFFFF"/>
                              </a:solidFill>
                              <a:ln w="9525">
                                <a:solidFill>
                                  <a:srgbClr val="000000"/>
                                </a:solidFill>
                                <a:miter lim="800000"/>
                                <a:headEnd/>
                                <a:tailEnd/>
                              </a:ln>
                            </wps:spPr>
                            <wps:txbx>
                              <w:txbxContent>
                                <w:p w:rsidR="007D4298" w:rsidRPr="009D5FCE" w:rsidRDefault="007D4298" w:rsidP="007D4298">
                                  <w:pPr>
                                    <w:rPr>
                                      <w:sz w:val="22"/>
                                    </w:rPr>
                                  </w:pPr>
                                  <w:r w:rsidRPr="009D5FCE">
                                    <w:rPr>
                                      <w:sz w:val="22"/>
                                    </w:rPr>
                                    <w:t>Initiating the search strategy</w:t>
                                  </w:r>
                                </w:p>
                              </w:txbxContent>
                            </wps:txbx>
                            <wps:bodyPr rot="0" vert="horz" wrap="square" lIns="91440" tIns="45720" rIns="91440" bIns="45720" anchor="t" anchorCtr="0" upright="1"/>
                          </wps:wsp>
                          <wps:wsp>
                            <wps:cNvPr id="873968032" name="Text Box 873968032"/>
                            <wps:cNvSpPr txBox="1">
                              <a:spLocks noChangeArrowheads="1"/>
                            </wps:cNvSpPr>
                            <wps:spPr bwMode="auto">
                              <a:xfrm>
                                <a:off x="0" y="790395"/>
                                <a:ext cx="1915062" cy="285750"/>
                              </a:xfrm>
                              <a:prstGeom prst="rect">
                                <a:avLst/>
                              </a:prstGeom>
                              <a:solidFill>
                                <a:srgbClr val="FFFFFF"/>
                              </a:solidFill>
                              <a:ln w="9525">
                                <a:solidFill>
                                  <a:srgbClr val="000000"/>
                                </a:solidFill>
                                <a:miter lim="800000"/>
                                <a:headEnd/>
                                <a:tailEnd/>
                              </a:ln>
                            </wps:spPr>
                            <wps:txbx>
                              <w:txbxContent>
                                <w:p w:rsidR="007D4298" w:rsidRPr="00A6332F" w:rsidRDefault="007D4298" w:rsidP="007D4298">
                                  <w:r w:rsidRPr="009D5FCE">
                                    <w:rPr>
                                      <w:sz w:val="22"/>
                                    </w:rPr>
                                    <w:t>Locati</w:t>
                                  </w:r>
                                  <w:r>
                                    <w:rPr>
                                      <w:sz w:val="22"/>
                                    </w:rPr>
                                    <w:t>o</w:t>
                                  </w:r>
                                  <w:r w:rsidRPr="009D5FCE">
                                    <w:rPr>
                                      <w:sz w:val="22"/>
                                    </w:rPr>
                                    <w:t>n</w:t>
                                  </w:r>
                                  <w:r>
                                    <w:rPr>
                                      <w:sz w:val="22"/>
                                    </w:rPr>
                                    <w:t xml:space="preserve"> </w:t>
                                  </w:r>
                                  <w:r w:rsidRPr="009D5FCE">
                                    <w:rPr>
                                      <w:sz w:val="22"/>
                                    </w:rPr>
                                    <w:t>and access</w:t>
                                  </w:r>
                                </w:p>
                              </w:txbxContent>
                            </wps:txbx>
                            <wps:bodyPr rot="0" vert="horz" wrap="square" lIns="91440" tIns="45720" rIns="91440" bIns="45720" anchor="t" anchorCtr="0" upright="1"/>
                          </wps:wsp>
                          <wps:wsp>
                            <wps:cNvPr id="640010402" name="Text Box 640010402"/>
                            <wps:cNvSpPr txBox="1">
                              <a:spLocks noChangeArrowheads="1"/>
                            </wps:cNvSpPr>
                            <wps:spPr bwMode="auto">
                              <a:xfrm>
                                <a:off x="0" y="1171312"/>
                                <a:ext cx="1915062" cy="288925"/>
                              </a:xfrm>
                              <a:prstGeom prst="rect">
                                <a:avLst/>
                              </a:prstGeom>
                              <a:solidFill>
                                <a:srgbClr val="FFFFFF"/>
                              </a:solidFill>
                              <a:ln w="9525">
                                <a:solidFill>
                                  <a:srgbClr val="000000"/>
                                </a:solidFill>
                                <a:miter lim="800000"/>
                                <a:headEnd/>
                                <a:tailEnd/>
                              </a:ln>
                            </wps:spPr>
                            <wps:txbx>
                              <w:txbxContent>
                                <w:p w:rsidR="007D4298" w:rsidRPr="009D5FCE" w:rsidRDefault="007D4298" w:rsidP="007D4298">
                                  <w:pPr>
                                    <w:rPr>
                                      <w:sz w:val="22"/>
                                    </w:rPr>
                                  </w:pPr>
                                  <w:r w:rsidRPr="009D5FCE">
                                    <w:rPr>
                                      <w:sz w:val="22"/>
                                    </w:rPr>
                                    <w:t xml:space="preserve">Assess and comprehend </w:t>
                                  </w:r>
                                  <w:r>
                                    <w:rPr>
                                      <w:sz w:val="22"/>
                                    </w:rPr>
                                    <w:t>info</w:t>
                                  </w:r>
                                </w:p>
                              </w:txbxContent>
                            </wps:txbx>
                            <wps:bodyPr rot="0" vert="horz" wrap="square" lIns="91440" tIns="45720" rIns="91440" bIns="45720" anchor="t" anchorCtr="0" upright="1">
                              <a:noAutofit/>
                            </wps:bodyPr>
                          </wps:wsp>
                          <wps:wsp>
                            <wps:cNvPr id="309592448" name="Text Box 309592448"/>
                            <wps:cNvSpPr txBox="1">
                              <a:spLocks noChangeArrowheads="1"/>
                            </wps:cNvSpPr>
                            <wps:spPr bwMode="auto">
                              <a:xfrm>
                                <a:off x="0" y="1552228"/>
                                <a:ext cx="1915062" cy="285750"/>
                              </a:xfrm>
                              <a:prstGeom prst="rect">
                                <a:avLst/>
                              </a:prstGeom>
                              <a:solidFill>
                                <a:srgbClr val="FFFFFF"/>
                              </a:solidFill>
                              <a:ln w="9525">
                                <a:solidFill>
                                  <a:srgbClr val="000000"/>
                                </a:solidFill>
                                <a:miter lim="800000"/>
                                <a:headEnd/>
                                <a:tailEnd/>
                              </a:ln>
                            </wps:spPr>
                            <wps:txbx>
                              <w:txbxContent>
                                <w:p w:rsidR="007D4298" w:rsidRPr="009D5FCE" w:rsidRDefault="007D4298" w:rsidP="007D4298">
                                  <w:pPr>
                                    <w:rPr>
                                      <w:sz w:val="22"/>
                                    </w:rPr>
                                  </w:pPr>
                                  <w:r w:rsidRPr="009D5FCE">
                                    <w:rPr>
                                      <w:sz w:val="22"/>
                                    </w:rPr>
                                    <w:t>Interpret</w:t>
                                  </w:r>
                                  <w:r>
                                    <w:rPr>
                                      <w:sz w:val="22"/>
                                    </w:rPr>
                                    <w:t>,</w:t>
                                  </w:r>
                                  <w:r w:rsidRPr="009D5FCE">
                                    <w:rPr>
                                      <w:sz w:val="22"/>
                                    </w:rPr>
                                    <w:t xml:space="preserve"> synthesiz</w:t>
                                  </w:r>
                                  <w:r>
                                    <w:rPr>
                                      <w:sz w:val="22"/>
                                    </w:rPr>
                                    <w:t>e,</w:t>
                                  </w:r>
                                  <w:r w:rsidRPr="009D5FCE">
                                    <w:rPr>
                                      <w:sz w:val="22"/>
                                    </w:rPr>
                                    <w:t xml:space="preserve"> and use</w:t>
                                  </w:r>
                                </w:p>
                              </w:txbxContent>
                            </wps:txbx>
                            <wps:bodyPr rot="0" vert="horz" wrap="square" lIns="91440" tIns="45720" rIns="91440" bIns="45720" anchor="t" anchorCtr="0" upright="1">
                              <a:noAutofit/>
                            </wps:bodyPr>
                          </wps:wsp>
                          <wps:wsp>
                            <wps:cNvPr id="1471507057" name="Text Box 1471507057"/>
                            <wps:cNvSpPr txBox="1">
                              <a:spLocks noChangeArrowheads="1"/>
                            </wps:cNvSpPr>
                            <wps:spPr bwMode="auto">
                              <a:xfrm>
                                <a:off x="0" y="1933145"/>
                                <a:ext cx="1915062" cy="285750"/>
                              </a:xfrm>
                              <a:prstGeom prst="rect">
                                <a:avLst/>
                              </a:prstGeom>
                              <a:solidFill>
                                <a:srgbClr val="FFFFFF"/>
                              </a:solidFill>
                              <a:ln w="9525">
                                <a:solidFill>
                                  <a:srgbClr val="000000"/>
                                </a:solidFill>
                                <a:miter lim="800000"/>
                                <a:headEnd/>
                                <a:tailEnd/>
                              </a:ln>
                            </wps:spPr>
                            <wps:txbx>
                              <w:txbxContent>
                                <w:p w:rsidR="007D4298" w:rsidRPr="008D127F" w:rsidRDefault="007D4298" w:rsidP="007D4298">
                                  <w:pPr>
                                    <w:rPr>
                                      <w:sz w:val="22"/>
                                    </w:rPr>
                                  </w:pPr>
                                  <w:r w:rsidRPr="008D127F">
                                    <w:rPr>
                                      <w:sz w:val="22"/>
                                    </w:rPr>
                                    <w:t>Communicating information</w:t>
                                  </w:r>
                                </w:p>
                              </w:txbxContent>
                            </wps:txbx>
                            <wps:bodyPr rot="0" vert="horz" wrap="square" lIns="91440" tIns="45720" rIns="91440" bIns="45720" anchor="t" anchorCtr="0" upright="1">
                              <a:noAutofit/>
                            </wps:bodyPr>
                          </wps:wsp>
                          <wps:wsp>
                            <wps:cNvPr id="1608479271" name="Text Box 1608479271"/>
                            <wps:cNvSpPr txBox="1">
                              <a:spLocks noChangeArrowheads="1"/>
                            </wps:cNvSpPr>
                            <wps:spPr bwMode="auto">
                              <a:xfrm>
                                <a:off x="0" y="2314062"/>
                                <a:ext cx="1915062" cy="292100"/>
                              </a:xfrm>
                              <a:prstGeom prst="rect">
                                <a:avLst/>
                              </a:prstGeom>
                              <a:solidFill>
                                <a:srgbClr val="FFFFFF"/>
                              </a:solidFill>
                              <a:ln w="9525">
                                <a:solidFill>
                                  <a:srgbClr val="000000"/>
                                </a:solidFill>
                                <a:miter lim="800000"/>
                                <a:headEnd/>
                                <a:tailEnd/>
                              </a:ln>
                            </wps:spPr>
                            <wps:txbx>
                              <w:txbxContent>
                                <w:p w:rsidR="007D4298" w:rsidRPr="008D127F" w:rsidRDefault="007D4298" w:rsidP="007D4298">
                                  <w:pPr>
                                    <w:rPr>
                                      <w:sz w:val="22"/>
                                    </w:rPr>
                                  </w:pPr>
                                  <w:r w:rsidRPr="008D127F">
                                    <w:rPr>
                                      <w:sz w:val="22"/>
                                    </w:rPr>
                                    <w:t>Evaluat</w:t>
                                  </w:r>
                                  <w:r>
                                    <w:rPr>
                                      <w:sz w:val="22"/>
                                    </w:rPr>
                                    <w:t xml:space="preserve">e </w:t>
                                  </w:r>
                                  <w:r w:rsidRPr="008D127F">
                                    <w:rPr>
                                      <w:sz w:val="22"/>
                                    </w:rPr>
                                    <w:t xml:space="preserve">product </w:t>
                                  </w:r>
                                  <w:r>
                                    <w:rPr>
                                      <w:sz w:val="22"/>
                                    </w:rPr>
                                    <w:t xml:space="preserve">&amp; </w:t>
                                  </w:r>
                                  <w:r w:rsidRPr="008D127F">
                                    <w:rPr>
                                      <w:sz w:val="22"/>
                                    </w:rPr>
                                    <w:t>process</w:t>
                                  </w:r>
                                </w:p>
                              </w:txbxContent>
                            </wps:txbx>
                            <wps:bodyPr rot="0" vert="horz" wrap="square" lIns="91440" tIns="45720" rIns="91440" bIns="45720" anchor="t" anchorCtr="0" upright="1"/>
                          </wps:wsp>
                          <wps:wsp>
                            <wps:cNvPr id="2105420250" name="Right Brace 2"/>
                            <wps:cNvSpPr/>
                            <wps:spPr>
                              <a:xfrm>
                                <a:off x="1812076" y="0"/>
                                <a:ext cx="324688" cy="2647950"/>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93124010" name="Rectangle: Rounded Corners 3"/>
                          <wps:cNvSpPr/>
                          <wps:spPr>
                            <a:xfrm>
                              <a:off x="2158017" y="1075897"/>
                              <a:ext cx="926034" cy="476684"/>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D4298" w:rsidRPr="00355B2D" w:rsidRDefault="007D4298" w:rsidP="007D4298">
                                <w:pPr>
                                  <w:spacing w:after="0" w:line="240" w:lineRule="auto"/>
                                  <w:jc w:val="center"/>
                                  <w:rPr>
                                    <w:sz w:val="20"/>
                                    <w:szCs w:val="20"/>
                                  </w:rPr>
                                </w:pPr>
                                <w:r w:rsidRPr="00355B2D">
                                  <w:rPr>
                                    <w:b/>
                                    <w:bCs/>
                                    <w:sz w:val="20"/>
                                    <w:szCs w:val="20"/>
                                  </w:rPr>
                                  <w:t>Information Literacy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77699036" name="Straight Arrow Connector 118423287"/>
                        <wps:cNvCnPr>
                          <a:cxnSpLocks noChangeShapeType="1"/>
                        </wps:cNvCnPr>
                        <wps:spPr bwMode="auto">
                          <a:xfrm>
                            <a:off x="3174797" y="1268578"/>
                            <a:ext cx="381086" cy="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6FC610" id="Group 25" o:spid="_x0000_s1028" style="width:469.6pt;height:202.5pt;mso-position-horizontal-relative:char;mso-position-vertical-relative:line" coordorigin="" coordsize="59446,2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">
                <v:shape id="_x0000_s1029" type="#_x0000_t202" style="position:absolute;width:59446;height:25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">
                  <v:textbox>
                    <w:txbxContent>
                      <w:p w:rsidR="007D4298" w:rsidRDefault="007D4298" w:rsidP="007D4298"/>
                    </w:txbxContent>
                  </v:textbox>
                </v:shape>
                <v:group id="Group 5" o:spid="_x0000_s1030" style="position:absolute;left:35551;top:3365;width:22461;height:18288" coordsize="2246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">
                  <v:group id="Group 4" o:spid="_x0000_s1031" style="position:absolute;left:9363;width:13097;height:18288" coordsize="1310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 o:spid="_x0000_s1032" type="#_x0000_t87" style="position:absolute;width:3187;height:18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" adj="517" strokecolor="black [3200]" strokeweight=".5pt">
                      <v:stroke joinstyle="miter"/>
                    </v:shape>
                    <v:shape id="_x0000_s1033" type="#_x0000_t202" style="position:absolute;left:2565;top:12919;width:10535;height:4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">
                      <v:textbox>
                        <w:txbxContent>
                          <w:p w:rsidR="007D4298" w:rsidRPr="009D5FCE" w:rsidRDefault="007D4298" w:rsidP="007D4298">
                            <w:pPr>
                              <w:spacing w:after="0" w:line="240" w:lineRule="auto"/>
                              <w:rPr>
                                <w:sz w:val="22"/>
                              </w:rPr>
                            </w:pPr>
                            <w:r w:rsidRPr="00FB6AAE">
                              <w:rPr>
                                <w:sz w:val="22"/>
                              </w:rPr>
                              <w:t>Self-Growth</w:t>
                            </w:r>
                            <w:r>
                              <w:rPr>
                                <w:sz w:val="22"/>
                              </w:rPr>
                              <w:t xml:space="preserve"> Outcomes</w:t>
                            </w:r>
                          </w:p>
                        </w:txbxContent>
                      </v:textbox>
                    </v:shape>
                  </v:group>
                  <v:roundrect id="Rectangle: Rounded Corners 3" o:spid="_x0000_s1034" style="position:absolute;top:6949;width:9359;height:44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" fillcolor="white [3201]" strokecolor="black [3213]" strokeweight="1pt">
                    <v:stroke joinstyle="miter"/>
                    <v:textbox>
                      <w:txbxContent>
                        <w:p w:rsidR="007D4298" w:rsidRPr="00355B2D" w:rsidRDefault="007D4298" w:rsidP="007D4298">
                          <w:pPr>
                            <w:spacing w:after="0" w:line="240" w:lineRule="auto"/>
                            <w:jc w:val="center"/>
                            <w:rPr>
                              <w:sz w:val="20"/>
                              <w:szCs w:val="20"/>
                            </w:rPr>
                          </w:pPr>
                          <w:r>
                            <w:rPr>
                              <w:b/>
                              <w:bCs/>
                              <w:sz w:val="20"/>
                              <w:szCs w:val="20"/>
                            </w:rPr>
                            <w:t>Learning Outcomes</w:t>
                          </w:r>
                        </w:p>
                      </w:txbxContent>
                    </v:textbox>
                  </v:roundrect>
                </v:group>
                <v:group id="Group 15" o:spid="_x0000_s1035" style="position:absolute;left:658;top:365;width:31086;height:24511" coordsize="30840,2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">
                  <v:group id="Group 4" o:spid="_x0000_s1036" style="position:absolute;width:21367;height:26479" coordsize="21367,26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">
                    <v:shape id="Text Box 734652541" o:spid="_x0000_s1037" type="#_x0000_t202" style="position:absolute;top:380;width:19150;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">
                      <v:textbox>
                        <w:txbxContent>
                          <w:p w:rsidR="007D4298" w:rsidRPr="009D5FCE" w:rsidRDefault="007D4298" w:rsidP="007D4298">
                            <w:pPr>
                              <w:rPr>
                                <w:sz w:val="22"/>
                              </w:rPr>
                            </w:pPr>
                            <w:r w:rsidRPr="009D5FCE">
                              <w:rPr>
                                <w:sz w:val="22"/>
                              </w:rPr>
                              <w:t>Defining information</w:t>
                            </w:r>
                            <w:r>
                              <w:rPr>
                                <w:sz w:val="22"/>
                              </w:rPr>
                              <w:t xml:space="preserve"> </w:t>
                            </w:r>
                            <w:r w:rsidRPr="009D5FCE">
                              <w:rPr>
                                <w:sz w:val="22"/>
                              </w:rPr>
                              <w:t>need</w:t>
                            </w:r>
                            <w:r>
                              <w:rPr>
                                <w:sz w:val="22"/>
                              </w:rPr>
                              <w:t>s</w:t>
                            </w:r>
                          </w:p>
                        </w:txbxContent>
                      </v:textbox>
                    </v:shape>
                    <v:shape id="Text Box 1214134769" o:spid="_x0000_s1038" type="#_x0000_t202" style="position:absolute;top:4094;width:19150;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">
                      <v:textbox>
                        <w:txbxContent>
                          <w:p w:rsidR="007D4298" w:rsidRPr="009D5FCE" w:rsidRDefault="007D4298" w:rsidP="007D4298">
                            <w:pPr>
                              <w:rPr>
                                <w:sz w:val="22"/>
                              </w:rPr>
                            </w:pPr>
                            <w:r w:rsidRPr="009D5FCE">
                              <w:rPr>
                                <w:sz w:val="22"/>
                              </w:rPr>
                              <w:t>Initiating the search strategy</w:t>
                            </w:r>
                          </w:p>
                        </w:txbxContent>
                      </v:textbox>
                    </v:shape>
                    <v:shape id="Text Box 873968032" o:spid="_x0000_s1039" type="#_x0000_t202" style="position:absolute;top:7903;width:19150;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">
                      <v:textbox>
                        <w:txbxContent>
                          <w:p w:rsidR="007D4298" w:rsidRPr="00A6332F" w:rsidRDefault="007D4298" w:rsidP="007D4298">
                            <w:r w:rsidRPr="009D5FCE">
                              <w:rPr>
                                <w:sz w:val="22"/>
                              </w:rPr>
                              <w:t>Locati</w:t>
                            </w:r>
                            <w:r>
                              <w:rPr>
                                <w:sz w:val="22"/>
                              </w:rPr>
                              <w:t>o</w:t>
                            </w:r>
                            <w:r w:rsidRPr="009D5FCE">
                              <w:rPr>
                                <w:sz w:val="22"/>
                              </w:rPr>
                              <w:t>n</w:t>
                            </w:r>
                            <w:r>
                              <w:rPr>
                                <w:sz w:val="22"/>
                              </w:rPr>
                              <w:t xml:space="preserve"> </w:t>
                            </w:r>
                            <w:r w:rsidRPr="009D5FCE">
                              <w:rPr>
                                <w:sz w:val="22"/>
                              </w:rPr>
                              <w:t>and access</w:t>
                            </w:r>
                          </w:p>
                        </w:txbxContent>
                      </v:textbox>
                    </v:shape>
                    <v:shape id="Text Box 640010402" o:spid="_x0000_s1040" type="#_x0000_t202" style="position:absolute;top:11713;width:19150;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">
                      <v:textbox>
                        <w:txbxContent>
                          <w:p w:rsidR="007D4298" w:rsidRPr="009D5FCE" w:rsidRDefault="007D4298" w:rsidP="007D4298">
                            <w:pPr>
                              <w:rPr>
                                <w:sz w:val="22"/>
                              </w:rPr>
                            </w:pPr>
                            <w:r w:rsidRPr="009D5FCE">
                              <w:rPr>
                                <w:sz w:val="22"/>
                              </w:rPr>
                              <w:t xml:space="preserve">Assess and comprehend </w:t>
                            </w:r>
                            <w:r>
                              <w:rPr>
                                <w:sz w:val="22"/>
                              </w:rPr>
                              <w:t>info</w:t>
                            </w:r>
                          </w:p>
                        </w:txbxContent>
                      </v:textbox>
                    </v:shape>
                    <v:shape id="Text Box 309592448" o:spid="_x0000_s1041" type="#_x0000_t202" style="position:absolute;top:15522;width:19150;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">
                      <v:textbox>
                        <w:txbxContent>
                          <w:p w:rsidR="007D4298" w:rsidRPr="009D5FCE" w:rsidRDefault="007D4298" w:rsidP="007D4298">
                            <w:pPr>
                              <w:rPr>
                                <w:sz w:val="22"/>
                              </w:rPr>
                            </w:pPr>
                            <w:r w:rsidRPr="009D5FCE">
                              <w:rPr>
                                <w:sz w:val="22"/>
                              </w:rPr>
                              <w:t>Interpret</w:t>
                            </w:r>
                            <w:r>
                              <w:rPr>
                                <w:sz w:val="22"/>
                              </w:rPr>
                              <w:t>,</w:t>
                            </w:r>
                            <w:r w:rsidRPr="009D5FCE">
                              <w:rPr>
                                <w:sz w:val="22"/>
                              </w:rPr>
                              <w:t xml:space="preserve"> synthesiz</w:t>
                            </w:r>
                            <w:r>
                              <w:rPr>
                                <w:sz w:val="22"/>
                              </w:rPr>
                              <w:t>e,</w:t>
                            </w:r>
                            <w:r w:rsidRPr="009D5FCE">
                              <w:rPr>
                                <w:sz w:val="22"/>
                              </w:rPr>
                              <w:t xml:space="preserve"> and use</w:t>
                            </w:r>
                          </w:p>
                        </w:txbxContent>
                      </v:textbox>
                    </v:shape>
                    <v:shape id="Text Box 1471507057" o:spid="_x0000_s1042" type="#_x0000_t202" style="position:absolute;top:19331;width:19150;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">
                      <v:textbox>
                        <w:txbxContent>
                          <w:p w:rsidR="007D4298" w:rsidRPr="008D127F" w:rsidRDefault="007D4298" w:rsidP="007D4298">
                            <w:pPr>
                              <w:rPr>
                                <w:sz w:val="22"/>
                              </w:rPr>
                            </w:pPr>
                            <w:r w:rsidRPr="008D127F">
                              <w:rPr>
                                <w:sz w:val="22"/>
                              </w:rPr>
                              <w:t>Communicating information</w:t>
                            </w:r>
                          </w:p>
                        </w:txbxContent>
                      </v:textbox>
                    </v:shape>
                    <v:shape id="Text Box 1608479271" o:spid="_x0000_s1043" type="#_x0000_t202" style="position:absolute;top:23140;width:19150;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">
                      <v:textbox>
                        <w:txbxContent>
                          <w:p w:rsidR="007D4298" w:rsidRPr="008D127F" w:rsidRDefault="007D4298" w:rsidP="007D4298">
                            <w:pPr>
                              <w:rPr>
                                <w:sz w:val="22"/>
                              </w:rPr>
                            </w:pPr>
                            <w:r w:rsidRPr="008D127F">
                              <w:rPr>
                                <w:sz w:val="22"/>
                              </w:rPr>
                              <w:t>Evaluat</w:t>
                            </w:r>
                            <w:r>
                              <w:rPr>
                                <w:sz w:val="22"/>
                              </w:rPr>
                              <w:t xml:space="preserve">e </w:t>
                            </w:r>
                            <w:r w:rsidRPr="008D127F">
                              <w:rPr>
                                <w:sz w:val="22"/>
                              </w:rPr>
                              <w:t xml:space="preserve">product </w:t>
                            </w:r>
                            <w:r>
                              <w:rPr>
                                <w:sz w:val="22"/>
                              </w:rPr>
                              <w:t xml:space="preserve">&amp; </w:t>
                            </w:r>
                            <w:r w:rsidRPr="008D127F">
                              <w:rPr>
                                <w:sz w:val="22"/>
                              </w:rPr>
                              <w:t>process</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 o:spid="_x0000_s1044" type="#_x0000_t88" style="position:absolute;left:18120;width:3247;height:26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" adj="221" strokecolor="black [3213]" strokeweight=".5pt">
                      <v:stroke joinstyle="miter"/>
                    </v:shape>
                  </v:group>
                  <v:roundrect id="Rectangle: Rounded Corners 3" o:spid="_x0000_s1045" style="position:absolute;left:21580;top:10758;width:9260;height:47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" fillcolor="white [3201]" strokecolor="black [3213]" strokeweight="1pt">
                    <v:stroke joinstyle="miter"/>
                    <v:textbox>
                      <w:txbxContent>
                        <w:p w:rsidR="007D4298" w:rsidRPr="00355B2D" w:rsidRDefault="007D4298" w:rsidP="007D4298">
                          <w:pPr>
                            <w:spacing w:after="0" w:line="240" w:lineRule="auto"/>
                            <w:jc w:val="center"/>
                            <w:rPr>
                              <w:sz w:val="20"/>
                              <w:szCs w:val="20"/>
                            </w:rPr>
                          </w:pPr>
                          <w:r w:rsidRPr="00355B2D">
                            <w:rPr>
                              <w:b/>
                              <w:bCs/>
                              <w:sz w:val="20"/>
                              <w:szCs w:val="20"/>
                            </w:rPr>
                            <w:t>Information Literacy</w:t>
                          </w:r>
                        </w:p>
                      </w:txbxContent>
                    </v:textbox>
                  </v:roundrect>
                </v:group>
                <v:shapetype id="_x0000_t32" coordsize="21600,21600" o:spt="32" o:oned="t" path="m,l21600,21600e" filled="f">
                  <v:path arrowok="t" fillok="f" o:connecttype="none"/>
                  <o:lock v:ext="edit" shapetype="t"/>
                </v:shapetype>
                <v:shape id="Straight Arrow Connector 118423287" o:spid="_x0000_s1046" type="#_x0000_t32" style="position:absolute;left:31747;top:12685;width:38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">
                  <v:stroke endarrow="block"/>
                </v:shape>
                <w10:anchorlock/>
              </v:group>
            </w:pict>
          </mc:Fallback>
        </mc:AlternateContent>
      </w:r>
    </w:p>
    <w:p w:rsidR="007D4298" w:rsidRDefault="007D4298" w:rsidP="007D4298">
      <w:pPr>
        <w:spacing w:after="0" w:line="259" w:lineRule="auto"/>
        <w:jc w:val="center"/>
        <w:rPr>
          <w:i/>
          <w:iCs/>
        </w:rPr>
      </w:pPr>
      <w:r>
        <w:t xml:space="preserve">Figure 1: </w:t>
      </w:r>
      <w:r w:rsidRPr="00B87C97">
        <w:rPr>
          <w:i/>
          <w:iCs/>
        </w:rPr>
        <w:t>Conceptual Research Model</w:t>
      </w:r>
    </w:p>
    <w:p w:rsidR="00373EB8" w:rsidRPr="00373EB8" w:rsidRDefault="00373EB8" w:rsidP="00715BB3">
      <w:pPr>
        <w:spacing w:before="240" w:after="0" w:line="360" w:lineRule="auto"/>
        <w:ind w:left="0" w:firstLine="0"/>
        <w:rPr>
          <w:b/>
          <w:bCs/>
        </w:rPr>
      </w:pPr>
      <w:r w:rsidRPr="00373EB8">
        <w:rPr>
          <w:b/>
          <w:bCs/>
        </w:rPr>
        <w:t>Instrumentation and measurement scales</w:t>
      </w:r>
      <w:r w:rsidR="00715BB3">
        <w:rPr>
          <w:b/>
          <w:bCs/>
        </w:rPr>
        <w:t xml:space="preserve"> </w:t>
      </w:r>
    </w:p>
    <w:p w:rsidR="00373EB8" w:rsidRDefault="00373EB8" w:rsidP="00373EB8">
      <w:pPr>
        <w:spacing w:after="0" w:line="276" w:lineRule="auto"/>
        <w:ind w:firstLine="725"/>
      </w:pPr>
      <w:r w:rsidRPr="009A649A">
        <w:t>A questionnaire was used to collect responses from the respondents. The questionnaire consisted of statements from the scales related to IL and LOs. There were 28 items in the IL scale</w:t>
      </w:r>
      <w:r>
        <w:t xml:space="preserve"> (7 dimensions) by </w:t>
      </w:r>
      <w:r w:rsidRPr="009A649A">
        <w:fldChar w:fldCharType="begin"/>
      </w:r>
      <w:r w:rsidRPr="009A649A">
        <w:instrText xml:space="preserve"> ADDIN EN.CITE &lt;EndNote&gt;&lt;Cite&gt;&lt;Author&gt;Kurbanoglu&lt;/Author&gt;&lt;Year&gt;2006&lt;/Year&gt;&lt;RecNum&gt;34&lt;/RecNum&gt;&lt;DisplayText&gt;(Kurbanoglu et al., 2006)&lt;/DisplayText&gt;&lt;record&gt;&lt;rec-number&gt;34&lt;/rec-number&gt;&lt;foreign-keys&gt;&lt;key app="EN" db-id="2vdv22tanzafpbe5seyvezxy2xtex2s9zt20" timestamp="0"&gt;34&lt;/key&gt;&lt;/foreign-keys&gt;&lt;ref-type name="Journal Article"&gt;17&lt;/ref-type&gt;&lt;contributors&gt;&lt;authors&gt;&lt;author&gt;Kurbanoglu, S Serap&lt;/author&gt;&lt;author&gt;Akkoyunlu, Buket&lt;/author&gt;&lt;author&gt;Umay, Aysun&lt;/author&gt;&lt;/authors&gt;&lt;/contributors&gt;&lt;titles&gt;&lt;title&gt;Developing the information literacy self‐efficacy scale&lt;/title&gt;&lt;secondary-title&gt;Journal of documentation&lt;/secondary-title&gt;&lt;/titles&gt;&lt;dates&gt;&lt;year&gt;2006&lt;/year&gt;&lt;/dates&gt;&lt;isbn&gt;0022-0418&lt;/isbn&gt;&lt;urls&gt;&lt;/urls&gt;&lt;/record&gt;&lt;/Cite&gt;&lt;/EndNote&gt;</w:instrText>
      </w:r>
      <w:r w:rsidRPr="009A649A">
        <w:fldChar w:fldCharType="separate"/>
      </w:r>
      <w:r w:rsidRPr="009A649A">
        <w:rPr>
          <w:noProof/>
        </w:rPr>
        <w:t>Kurbanoglu et al.</w:t>
      </w:r>
      <w:r>
        <w:rPr>
          <w:noProof/>
        </w:rPr>
        <w:t xml:space="preserve"> (</w:t>
      </w:r>
      <w:r w:rsidRPr="009A649A">
        <w:rPr>
          <w:noProof/>
        </w:rPr>
        <w:t>2006)</w:t>
      </w:r>
      <w:r w:rsidRPr="009A649A">
        <w:fldChar w:fldCharType="end"/>
      </w:r>
      <w:r w:rsidRPr="009A649A">
        <w:t xml:space="preserve"> and the 15 items in the LOs scale</w:t>
      </w:r>
      <w:r>
        <w:t xml:space="preserve"> (3 dimensions) by </w:t>
      </w:r>
      <w:r w:rsidRPr="009A649A">
        <w:fldChar w:fldCharType="begin"/>
      </w:r>
      <w:r w:rsidRPr="009A649A">
        <w:instrText xml:space="preserve"> ADDIN EN.CITE &lt;EndNote&gt;&lt;Cite&gt;&lt;Author&gt;Zhoc&lt;/Author&gt;&lt;Year&gt;2016&lt;/Year&gt;&lt;RecNum&gt;1238&lt;/RecNum&gt;&lt;DisplayText&gt;(Zhoc &amp;amp; Chen, 2016)&lt;/DisplayText&gt;&lt;record&gt;&lt;rec-number&gt;1238&lt;/rec-number&gt;&lt;foreign-keys&gt;&lt;key app="EN" db-id="2vdv22tanzafpbe5seyvezxy2xtex2s9zt20" timestamp="0"&gt;1238&lt;/key&gt;&lt;/foreign-keys&gt;&lt;ref-type name="Journal Article"&gt;17&lt;/ref-type&gt;&lt;contributors&gt;&lt;authors&gt;&lt;author&gt;Zhoc, Karen CH&lt;/author&gt;&lt;author&gt;Chen, Gaowei&lt;/author&gt;&lt;/authors&gt;&lt;/contributors&gt;&lt;titles&gt;&lt;title&gt;Reliability and validity evidence for the Self-Directed Learning Scale (SDLS)&lt;/title&gt;&lt;secondary-title&gt;Learning and Individual Differences&lt;/secondary-title&gt;&lt;/titles&gt;&lt;pages&gt;245-250&lt;/pages&gt;&lt;volume&gt;49&lt;/volume&gt;&lt;dates&gt;&lt;year&gt;2016&lt;/year&gt;&lt;/dates&gt;&lt;isbn&gt;1041-6080&lt;/isbn&gt;&lt;urls&gt;&lt;/urls&gt;&lt;/record&gt;&lt;/Cite&gt;&lt;/EndNote&gt;</w:instrText>
      </w:r>
      <w:r w:rsidRPr="009A649A">
        <w:fldChar w:fldCharType="separate"/>
      </w:r>
      <w:r w:rsidRPr="009A649A">
        <w:rPr>
          <w:noProof/>
        </w:rPr>
        <w:t xml:space="preserve">Zhoc </w:t>
      </w:r>
      <w:r>
        <w:rPr>
          <w:noProof/>
        </w:rPr>
        <w:t>et al.</w:t>
      </w:r>
      <w:r w:rsidRPr="009A649A">
        <w:rPr>
          <w:noProof/>
        </w:rPr>
        <w:t xml:space="preserve">, </w:t>
      </w:r>
      <w:r>
        <w:rPr>
          <w:noProof/>
        </w:rPr>
        <w:t>(</w:t>
      </w:r>
      <w:r w:rsidRPr="009A649A">
        <w:rPr>
          <w:noProof/>
        </w:rPr>
        <w:t>20</w:t>
      </w:r>
      <w:r>
        <w:rPr>
          <w:noProof/>
        </w:rPr>
        <w:t>20</w:t>
      </w:r>
      <w:r w:rsidRPr="009A649A">
        <w:rPr>
          <w:noProof/>
        </w:rPr>
        <w:t>)</w:t>
      </w:r>
      <w:r w:rsidRPr="009A649A">
        <w:fldChar w:fldCharType="end"/>
      </w:r>
      <w:r w:rsidRPr="009A649A">
        <w:t xml:space="preserve">. The internal reliability of both measures used was checked by calculating the values of Cronbach’s alpha based on the data set of the present research. The results showed that </w:t>
      </w:r>
      <w:r w:rsidRPr="009A649A">
        <w:lastRenderedPageBreak/>
        <w:t>the IL scale (items = 28, CA = 0.979) and the LOs scale (items = 15, CA = 0.980) appeared to have an excellent internal reliability.</w:t>
      </w:r>
    </w:p>
    <w:p w:rsidR="00373EB8" w:rsidRPr="00373EB8" w:rsidRDefault="00373EB8" w:rsidP="005E5A36">
      <w:pPr>
        <w:spacing w:after="0" w:line="360" w:lineRule="auto"/>
        <w:rPr>
          <w:b/>
          <w:bCs/>
        </w:rPr>
      </w:pPr>
      <w:r w:rsidRPr="009A649A">
        <w:rPr>
          <w:b/>
          <w:bCs/>
        </w:rPr>
        <w:t>Population and Sampling</w:t>
      </w:r>
    </w:p>
    <w:p w:rsidR="007D4298" w:rsidRPr="009A649A" w:rsidRDefault="007D4298" w:rsidP="00373EB8">
      <w:pPr>
        <w:spacing w:after="0" w:line="276" w:lineRule="auto"/>
        <w:ind w:firstLine="725"/>
      </w:pPr>
      <w:r w:rsidRPr="009A649A">
        <w:t>The undergraduate students enrolled in the disciplines of science and social science at the six universities from Islamabad (three public and three private)</w:t>
      </w:r>
      <w:r w:rsidRPr="009A649A">
        <w:rPr>
          <w:noProof/>
        </w:rPr>
        <w:t>,</w:t>
      </w:r>
      <w:r w:rsidRPr="009A649A">
        <w:t xml:space="preserve"> recognized by the Higher Education Commission of Pakistan, were considered the population of this study. The selection of the first three universities, either public or private, was made based on the HEC ranking. Initially, the survey participants were selected through a stratified sampling process, as it was most suitable for studying the differences in behaviors of subgroups of the population. </w:t>
      </w:r>
      <w:r w:rsidRPr="009A649A">
        <w:fldChar w:fldCharType="begin"/>
      </w:r>
      <w:r w:rsidRPr="009A649A">
        <w:instrText xml:space="preserve"> ADDIN EN.CITE &lt;EndNote&gt;&lt;Cite&gt;&lt;Author&gt;Green&lt;/Author&gt;&lt;Year&gt;2012&lt;/Year&gt;&lt;RecNum&gt;2316&lt;/RecNum&gt;&lt;DisplayText&gt;(Green et al., 2012)&lt;/DisplayText&gt;&lt;record&gt;&lt;rec-number&gt;2316&lt;/rec-number&gt;&lt;foreign-keys&gt;&lt;key app="EN" db-id="2vdv22tanzafpbe5seyvezxy2xtex2s9zt20" timestamp="1758262439"&gt;2316&lt;/key&gt;&lt;/foreign-keys&gt;&lt;ref-type name="Book"&gt;6&lt;/ref-type&gt;&lt;contributors&gt;&lt;authors&gt;&lt;author&gt;Green, Judith L&lt;/author&gt;&lt;author&gt;Green, Judith&lt;/author&gt;&lt;author&gt;Camilli, Gregory&lt;/author&gt;&lt;author&gt;Elmore, Patricia B&lt;/author&gt;&lt;author&gt;Elmore, Patricia&lt;/author&gt;&lt;/authors&gt;&lt;/contributors&gt;&lt;titles&gt;&lt;title&gt;Handbook of complementary methods in education research&lt;/title&gt;&lt;/titles&gt;&lt;dates&gt;&lt;year&gt;2012&lt;/year&gt;&lt;/dates&gt;&lt;publisher&gt;Routledge&lt;/publisher&gt;&lt;isbn&gt;1135283311&lt;/isbn&gt;&lt;urls&gt;&lt;/urls&gt;&lt;/record&gt;&lt;/Cite&gt;&lt;/EndNote&gt;</w:instrText>
      </w:r>
      <w:r w:rsidRPr="009A649A">
        <w:fldChar w:fldCharType="separate"/>
      </w:r>
      <w:r w:rsidRPr="009A649A">
        <w:rPr>
          <w:noProof/>
        </w:rPr>
        <w:t>(Green et al., 2012)</w:t>
      </w:r>
      <w:r w:rsidRPr="009A649A">
        <w:fldChar w:fldCharType="end"/>
      </w:r>
      <w:r w:rsidRPr="009A649A">
        <w:t>. Later on, the participants were recruited from each university through convenience sampling with written permission. The convenient selection was made in the absence of a consolidated list of students, the accessibility issues through a random process, and time limitations.</w:t>
      </w:r>
    </w:p>
    <w:p w:rsidR="00373EB8" w:rsidRPr="00373EB8" w:rsidRDefault="00373EB8" w:rsidP="005E5A36">
      <w:pPr>
        <w:spacing w:after="0" w:line="360" w:lineRule="auto"/>
        <w:rPr>
          <w:b/>
          <w:bCs/>
        </w:rPr>
      </w:pPr>
      <w:r w:rsidRPr="009A649A">
        <w:rPr>
          <w:b/>
          <w:bCs/>
        </w:rPr>
        <w:t xml:space="preserve">Data </w:t>
      </w:r>
      <w:r>
        <w:rPr>
          <w:b/>
          <w:bCs/>
        </w:rPr>
        <w:t>c</w:t>
      </w:r>
      <w:r w:rsidRPr="009A649A">
        <w:rPr>
          <w:b/>
          <w:bCs/>
        </w:rPr>
        <w:t xml:space="preserve">ollection and </w:t>
      </w:r>
      <w:r>
        <w:rPr>
          <w:b/>
          <w:bCs/>
        </w:rPr>
        <w:t>a</w:t>
      </w:r>
      <w:r w:rsidRPr="009A649A">
        <w:rPr>
          <w:b/>
          <w:bCs/>
        </w:rPr>
        <w:t>nalysis</w:t>
      </w:r>
    </w:p>
    <w:p w:rsidR="00373EB8" w:rsidRDefault="007D4298" w:rsidP="00373EB8">
      <w:pPr>
        <w:spacing w:after="0" w:line="276" w:lineRule="auto"/>
        <w:ind w:firstLine="720"/>
      </w:pPr>
      <w:r w:rsidRPr="009A649A">
        <w:t>In order to meet the requirements of the study, students in the science and social sciences disciplines were approached in the selected universities. The researcher conducted multiple campus visits at different times to collect data from a representative sample. The five hundred 500 questionnaires were distributed to the university students. However, the total number of received questionnaires was 411. After a careful screening of the received questionnaires, 411 useable questionnaires were considered for further analysis</w:t>
      </w:r>
      <w:r w:rsidR="00373EB8">
        <w:t xml:space="preserve">, accounting for an </w:t>
      </w:r>
      <w:r w:rsidR="00373EB8" w:rsidRPr="009A649A">
        <w:t>82%</w:t>
      </w:r>
      <w:r w:rsidR="00373EB8">
        <w:t xml:space="preserve"> </w:t>
      </w:r>
      <w:r w:rsidRPr="009A649A">
        <w:t>response rate</w:t>
      </w:r>
      <w:r w:rsidR="00373EB8">
        <w:t>.</w:t>
      </w:r>
      <w:r w:rsidRPr="009A649A">
        <w:t xml:space="preserve"> </w:t>
      </w:r>
    </w:p>
    <w:p w:rsidR="007D4298" w:rsidRPr="009A649A" w:rsidRDefault="007D4298" w:rsidP="00373EB8">
      <w:pPr>
        <w:spacing w:after="0" w:line="276" w:lineRule="auto"/>
        <w:ind w:firstLine="720"/>
      </w:pPr>
      <w:r w:rsidRPr="009A649A">
        <w:t>The collected data were analyzed using SPSS version 23 to test the research hypotheses. Both descriptive statistics (e.g., mean and standard deviation) and inferential statistics (e.g., Pearson Correlation and simple linear regression) were utilized in the study. Before conducting simple linear regression analysis, statistical assumptions, including normal distribution and correlation, were verified.</w:t>
      </w:r>
    </w:p>
    <w:p w:rsidR="00B52ED0" w:rsidRPr="005E5A36" w:rsidRDefault="00B94E00" w:rsidP="004F7C5F">
      <w:pPr>
        <w:spacing w:before="100" w:beforeAutospacing="1" w:after="100" w:afterAutospacing="1" w:line="246" w:lineRule="auto"/>
        <w:ind w:left="10" w:right="-15"/>
        <w:rPr>
          <w:sz w:val="26"/>
          <w:szCs w:val="26"/>
        </w:rPr>
      </w:pPr>
      <w:r w:rsidRPr="005E5A36">
        <w:rPr>
          <w:b/>
          <w:sz w:val="26"/>
          <w:szCs w:val="26"/>
        </w:rPr>
        <w:t>Findings</w:t>
      </w:r>
      <w:r w:rsidR="00892924" w:rsidRPr="005E5A36">
        <w:rPr>
          <w:sz w:val="26"/>
          <w:szCs w:val="26"/>
        </w:rPr>
        <w:t xml:space="preserve"> </w:t>
      </w:r>
    </w:p>
    <w:p w:rsidR="005E5A36" w:rsidRPr="009A649A" w:rsidRDefault="005E5A36" w:rsidP="005E5A36">
      <w:pPr>
        <w:spacing w:after="0" w:line="360" w:lineRule="auto"/>
        <w:rPr>
          <w:b/>
          <w:bCs/>
        </w:rPr>
      </w:pPr>
      <w:r w:rsidRPr="009A649A">
        <w:rPr>
          <w:b/>
          <w:bCs/>
        </w:rPr>
        <w:t xml:space="preserve">Demographic </w:t>
      </w:r>
      <w:r>
        <w:rPr>
          <w:b/>
          <w:bCs/>
        </w:rPr>
        <w:t>p</w:t>
      </w:r>
      <w:r w:rsidRPr="009A649A">
        <w:rPr>
          <w:b/>
          <w:bCs/>
        </w:rPr>
        <w:t>rofile</w:t>
      </w:r>
    </w:p>
    <w:p w:rsidR="005E5A36" w:rsidRPr="009A649A" w:rsidRDefault="005E5A36" w:rsidP="005E5A36">
      <w:pPr>
        <w:spacing w:after="0" w:line="276" w:lineRule="auto"/>
      </w:pPr>
      <w:r w:rsidRPr="009A649A">
        <w:t xml:space="preserve">The ages of these university students ranged from 18 to 23 years, with at least half of the participants (49.9%) in the age bracket of 20 to 21 years, followed by those who belonged to the age group of 22 to 23 years (n=173, 42%). There were 216 (52.6%) males and 195 (47.4%) females, maintaining a gender balance between these survey participants. Most of these students belonged to the public sector universities (n=254, 60.4%) and social sciences disciplines (250, 60.8%). More than two-thirds of these participants had an urban background (n=288, 70.1%). A large majority of these students had their schooling background in the English medium (n=342, 3.2%), indicating their level of comfort with the English language. </w:t>
      </w:r>
    </w:p>
    <w:p w:rsidR="005E5A36" w:rsidRPr="009A649A" w:rsidRDefault="005E5A36" w:rsidP="005E5A36">
      <w:pPr>
        <w:autoSpaceDE w:val="0"/>
        <w:autoSpaceDN w:val="0"/>
        <w:adjustRightInd w:val="0"/>
        <w:spacing w:after="0" w:line="360" w:lineRule="auto"/>
        <w:rPr>
          <w:b/>
          <w:bCs/>
        </w:rPr>
      </w:pPr>
      <w:r w:rsidRPr="009A649A">
        <w:rPr>
          <w:b/>
          <w:bCs/>
        </w:rPr>
        <w:t>Self-</w:t>
      </w:r>
      <w:r>
        <w:rPr>
          <w:b/>
          <w:bCs/>
        </w:rPr>
        <w:t>P</w:t>
      </w:r>
      <w:r w:rsidRPr="009A649A">
        <w:rPr>
          <w:b/>
          <w:bCs/>
        </w:rPr>
        <w:t xml:space="preserve">erceived IL </w:t>
      </w:r>
      <w:r>
        <w:rPr>
          <w:b/>
          <w:bCs/>
        </w:rPr>
        <w:t>L</w:t>
      </w:r>
      <w:r w:rsidRPr="009A649A">
        <w:rPr>
          <w:b/>
          <w:bCs/>
        </w:rPr>
        <w:t>evels</w:t>
      </w:r>
    </w:p>
    <w:p w:rsidR="005E5A36" w:rsidRPr="009A649A" w:rsidRDefault="005E5A36" w:rsidP="005E5A36">
      <w:pPr>
        <w:spacing w:after="0" w:line="276" w:lineRule="auto"/>
      </w:pPr>
      <w:r w:rsidRPr="009A649A">
        <w:t xml:space="preserve">The students were asked to express their self-perceived IL levels on a seven-point Likert scale ranging from "almost always true" (7) to "almost never true" (1) given against each IL statement. The compost variables for the overall IL scale, along with seven subscales, were prepared. Later on, the means and standard deviation for each composite variable were calculated to describe the results. Table 2 presents such results. The figures showed that these students had moderate IL </w:t>
      </w:r>
      <w:r w:rsidRPr="009A649A">
        <w:lastRenderedPageBreak/>
        <w:t xml:space="preserve">levels for the overall scale and each dimension, as their mean scores ranged between 4.18 and 4.42, along with a standard deviation that ranged between 1.59 and 1.80. </w:t>
      </w:r>
    </w:p>
    <w:p w:rsidR="005E5A36" w:rsidRPr="009A649A" w:rsidRDefault="005E5A36" w:rsidP="005E5A36">
      <w:pPr>
        <w:autoSpaceDE w:val="0"/>
        <w:autoSpaceDN w:val="0"/>
        <w:adjustRightInd w:val="0"/>
        <w:spacing w:after="0" w:line="276" w:lineRule="auto"/>
      </w:pPr>
      <w:r w:rsidRPr="009A649A">
        <w:t>Table 2</w:t>
      </w:r>
    </w:p>
    <w:p w:rsidR="005E5A36" w:rsidRPr="009A649A" w:rsidRDefault="005E5A36" w:rsidP="005E5A36">
      <w:pPr>
        <w:autoSpaceDE w:val="0"/>
        <w:autoSpaceDN w:val="0"/>
        <w:adjustRightInd w:val="0"/>
        <w:spacing w:after="0" w:line="276" w:lineRule="auto"/>
      </w:pPr>
      <w:r w:rsidRPr="009A649A">
        <w:t>Self-Perceived IL Levels (n=411)</w:t>
      </w:r>
    </w:p>
    <w:tbl>
      <w:tblPr>
        <w:tblStyle w:val="TableGrid0"/>
        <w:tblW w:w="438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5061"/>
        <w:gridCol w:w="1509"/>
        <w:gridCol w:w="1519"/>
      </w:tblGrid>
      <w:tr w:rsidR="005E5A36" w:rsidRPr="009A649A" w:rsidTr="00AE7C2C">
        <w:trPr>
          <w:trHeight w:val="593"/>
        </w:trPr>
        <w:tc>
          <w:tcPr>
            <w:tcW w:w="3128" w:type="pct"/>
            <w:tcBorders>
              <w:top w:val="single" w:sz="4" w:space="0" w:color="auto"/>
              <w:bottom w:val="single" w:sz="4" w:space="0" w:color="auto"/>
            </w:tcBorders>
            <w:vAlign w:val="center"/>
          </w:tcPr>
          <w:p w:rsidR="005E5A36" w:rsidRPr="009A649A" w:rsidRDefault="005E5A36" w:rsidP="00262B55">
            <w:pPr>
              <w:autoSpaceDE w:val="0"/>
              <w:autoSpaceDN w:val="0"/>
              <w:adjustRightInd w:val="0"/>
              <w:spacing w:after="0" w:line="276" w:lineRule="auto"/>
              <w:ind w:left="60" w:right="60"/>
              <w:rPr>
                <w:b/>
                <w:bCs/>
                <w:sz w:val="28"/>
                <w:szCs w:val="28"/>
              </w:rPr>
            </w:pPr>
            <w:r w:rsidRPr="009A649A">
              <w:rPr>
                <w:b/>
                <w:bCs/>
              </w:rPr>
              <w:t xml:space="preserve">IL Dimensions </w:t>
            </w:r>
          </w:p>
        </w:tc>
        <w:tc>
          <w:tcPr>
            <w:tcW w:w="933" w:type="pct"/>
            <w:tcBorders>
              <w:top w:val="single" w:sz="4" w:space="0" w:color="auto"/>
              <w:bottom w:val="single" w:sz="4" w:space="0" w:color="auto"/>
            </w:tcBorders>
            <w:vAlign w:val="center"/>
          </w:tcPr>
          <w:p w:rsidR="005E5A36" w:rsidRPr="009A649A" w:rsidRDefault="005E5A36" w:rsidP="00262B55">
            <w:pPr>
              <w:autoSpaceDE w:val="0"/>
              <w:autoSpaceDN w:val="0"/>
              <w:adjustRightInd w:val="0"/>
              <w:spacing w:after="0" w:line="276" w:lineRule="auto"/>
              <w:ind w:left="60" w:right="60"/>
              <w:jc w:val="center"/>
              <w:rPr>
                <w:b/>
                <w:bCs/>
              </w:rPr>
            </w:pPr>
            <w:r w:rsidRPr="009A649A">
              <w:rPr>
                <w:b/>
                <w:bCs/>
              </w:rPr>
              <w:t>Mean</w:t>
            </w:r>
          </w:p>
        </w:tc>
        <w:tc>
          <w:tcPr>
            <w:tcW w:w="939" w:type="pct"/>
            <w:tcBorders>
              <w:top w:val="single" w:sz="4" w:space="0" w:color="auto"/>
              <w:bottom w:val="single" w:sz="4" w:space="0" w:color="auto"/>
            </w:tcBorders>
            <w:vAlign w:val="center"/>
          </w:tcPr>
          <w:p w:rsidR="005E5A36" w:rsidRPr="009A649A" w:rsidRDefault="005E5A36" w:rsidP="00262B55">
            <w:pPr>
              <w:autoSpaceDE w:val="0"/>
              <w:autoSpaceDN w:val="0"/>
              <w:adjustRightInd w:val="0"/>
              <w:spacing w:after="0" w:line="276" w:lineRule="auto"/>
              <w:ind w:left="60" w:right="60"/>
              <w:jc w:val="center"/>
              <w:rPr>
                <w:b/>
                <w:bCs/>
              </w:rPr>
            </w:pPr>
            <w:r w:rsidRPr="009A649A">
              <w:rPr>
                <w:b/>
                <w:bCs/>
              </w:rPr>
              <w:t>SD</w:t>
            </w:r>
          </w:p>
        </w:tc>
      </w:tr>
      <w:tr w:rsidR="005E5A36" w:rsidRPr="009A649A" w:rsidTr="00AE7C2C">
        <w:trPr>
          <w:trHeight w:val="360"/>
        </w:trPr>
        <w:tc>
          <w:tcPr>
            <w:tcW w:w="3128" w:type="pct"/>
            <w:tcBorders>
              <w:top w:val="single" w:sz="4" w:space="0" w:color="auto"/>
            </w:tcBorders>
            <w:vAlign w:val="center"/>
          </w:tcPr>
          <w:p w:rsidR="005E5A36" w:rsidRPr="009A649A" w:rsidRDefault="005E5A36" w:rsidP="00262B55">
            <w:pPr>
              <w:autoSpaceDE w:val="0"/>
              <w:autoSpaceDN w:val="0"/>
              <w:adjustRightInd w:val="0"/>
              <w:spacing w:after="0" w:line="276" w:lineRule="auto"/>
              <w:ind w:left="60" w:right="60"/>
            </w:pPr>
            <w:r w:rsidRPr="009A649A">
              <w:t>Evaluating the product and process</w:t>
            </w:r>
          </w:p>
        </w:tc>
        <w:tc>
          <w:tcPr>
            <w:tcW w:w="933" w:type="pct"/>
            <w:tcBorders>
              <w:top w:val="single" w:sz="4" w:space="0" w:color="auto"/>
            </w:tcBorders>
            <w:vAlign w:val="center"/>
          </w:tcPr>
          <w:p w:rsidR="005E5A36" w:rsidRPr="009A649A" w:rsidRDefault="005E5A36" w:rsidP="00262B55">
            <w:pPr>
              <w:autoSpaceDE w:val="0"/>
              <w:autoSpaceDN w:val="0"/>
              <w:adjustRightInd w:val="0"/>
              <w:spacing w:after="0" w:line="276" w:lineRule="auto"/>
              <w:ind w:left="60" w:right="60"/>
              <w:jc w:val="center"/>
            </w:pPr>
            <w:r w:rsidRPr="009A649A">
              <w:t>4.42</w:t>
            </w:r>
          </w:p>
        </w:tc>
        <w:tc>
          <w:tcPr>
            <w:tcW w:w="939" w:type="pct"/>
            <w:tcBorders>
              <w:top w:val="single" w:sz="4" w:space="0" w:color="auto"/>
            </w:tcBorders>
            <w:vAlign w:val="center"/>
          </w:tcPr>
          <w:p w:rsidR="005E5A36" w:rsidRPr="009A649A" w:rsidRDefault="005E5A36" w:rsidP="00262B55">
            <w:pPr>
              <w:autoSpaceDE w:val="0"/>
              <w:autoSpaceDN w:val="0"/>
              <w:adjustRightInd w:val="0"/>
              <w:spacing w:after="0" w:line="276" w:lineRule="auto"/>
              <w:ind w:left="60" w:right="60"/>
              <w:jc w:val="center"/>
            </w:pPr>
            <w:r w:rsidRPr="009A649A">
              <w:t>1.80</w:t>
            </w:r>
          </w:p>
        </w:tc>
      </w:tr>
      <w:tr w:rsidR="005E5A36" w:rsidRPr="009A649A" w:rsidTr="00AE7C2C">
        <w:trPr>
          <w:trHeight w:val="360"/>
        </w:trPr>
        <w:tc>
          <w:tcPr>
            <w:tcW w:w="3128" w:type="pct"/>
            <w:vAlign w:val="center"/>
          </w:tcPr>
          <w:p w:rsidR="005E5A36" w:rsidRPr="009A649A" w:rsidRDefault="005E5A36" w:rsidP="00262B55">
            <w:pPr>
              <w:autoSpaceDE w:val="0"/>
              <w:autoSpaceDN w:val="0"/>
              <w:adjustRightInd w:val="0"/>
              <w:spacing w:after="0" w:line="276" w:lineRule="auto"/>
              <w:ind w:left="60" w:right="60"/>
            </w:pPr>
            <w:r w:rsidRPr="009A649A">
              <w:t>Interpreting, synthesizing, and using information</w:t>
            </w:r>
          </w:p>
        </w:tc>
        <w:tc>
          <w:tcPr>
            <w:tcW w:w="933" w:type="pct"/>
            <w:vAlign w:val="center"/>
          </w:tcPr>
          <w:p w:rsidR="005E5A36" w:rsidRPr="009A649A" w:rsidRDefault="005E5A36" w:rsidP="00262B55">
            <w:pPr>
              <w:autoSpaceDE w:val="0"/>
              <w:autoSpaceDN w:val="0"/>
              <w:adjustRightInd w:val="0"/>
              <w:spacing w:after="0" w:line="276" w:lineRule="auto"/>
              <w:ind w:left="60" w:right="60"/>
              <w:jc w:val="center"/>
            </w:pPr>
            <w:r w:rsidRPr="009A649A">
              <w:t>4.42</w:t>
            </w:r>
          </w:p>
        </w:tc>
        <w:tc>
          <w:tcPr>
            <w:tcW w:w="939" w:type="pct"/>
            <w:vAlign w:val="center"/>
          </w:tcPr>
          <w:p w:rsidR="005E5A36" w:rsidRPr="009A649A" w:rsidRDefault="005E5A36" w:rsidP="00262B55">
            <w:pPr>
              <w:autoSpaceDE w:val="0"/>
              <w:autoSpaceDN w:val="0"/>
              <w:adjustRightInd w:val="0"/>
              <w:spacing w:after="0" w:line="276" w:lineRule="auto"/>
              <w:ind w:left="60" w:right="60"/>
              <w:jc w:val="center"/>
            </w:pPr>
            <w:r w:rsidRPr="009A649A">
              <w:t>1.79</w:t>
            </w:r>
          </w:p>
        </w:tc>
      </w:tr>
      <w:tr w:rsidR="005E5A36" w:rsidRPr="009A649A" w:rsidTr="00AE7C2C">
        <w:trPr>
          <w:trHeight w:val="360"/>
        </w:trPr>
        <w:tc>
          <w:tcPr>
            <w:tcW w:w="3128" w:type="pct"/>
            <w:vAlign w:val="center"/>
          </w:tcPr>
          <w:p w:rsidR="005E5A36" w:rsidRPr="009A649A" w:rsidRDefault="005E5A36" w:rsidP="00262B55">
            <w:pPr>
              <w:autoSpaceDE w:val="0"/>
              <w:autoSpaceDN w:val="0"/>
              <w:adjustRightInd w:val="0"/>
              <w:spacing w:after="0" w:line="276" w:lineRule="auto"/>
              <w:ind w:left="60" w:right="60"/>
            </w:pPr>
            <w:r w:rsidRPr="009A649A">
              <w:t>Assessing and comprehending the Information</w:t>
            </w:r>
          </w:p>
        </w:tc>
        <w:tc>
          <w:tcPr>
            <w:tcW w:w="933" w:type="pct"/>
            <w:vAlign w:val="center"/>
          </w:tcPr>
          <w:p w:rsidR="005E5A36" w:rsidRPr="009A649A" w:rsidRDefault="005E5A36" w:rsidP="00262B55">
            <w:pPr>
              <w:autoSpaceDE w:val="0"/>
              <w:autoSpaceDN w:val="0"/>
              <w:adjustRightInd w:val="0"/>
              <w:spacing w:after="0" w:line="276" w:lineRule="auto"/>
              <w:ind w:left="60" w:right="60"/>
              <w:jc w:val="center"/>
            </w:pPr>
            <w:r w:rsidRPr="009A649A">
              <w:t>4.39</w:t>
            </w:r>
          </w:p>
        </w:tc>
        <w:tc>
          <w:tcPr>
            <w:tcW w:w="939" w:type="pct"/>
            <w:vAlign w:val="center"/>
          </w:tcPr>
          <w:p w:rsidR="005E5A36" w:rsidRPr="009A649A" w:rsidRDefault="005E5A36" w:rsidP="00262B55">
            <w:pPr>
              <w:autoSpaceDE w:val="0"/>
              <w:autoSpaceDN w:val="0"/>
              <w:adjustRightInd w:val="0"/>
              <w:spacing w:after="0" w:line="276" w:lineRule="auto"/>
              <w:ind w:left="60" w:right="60"/>
              <w:jc w:val="center"/>
            </w:pPr>
            <w:r w:rsidRPr="009A649A">
              <w:t>1.72</w:t>
            </w:r>
          </w:p>
        </w:tc>
      </w:tr>
      <w:tr w:rsidR="005E5A36" w:rsidRPr="009A649A" w:rsidTr="00AE7C2C">
        <w:trPr>
          <w:trHeight w:val="360"/>
        </w:trPr>
        <w:tc>
          <w:tcPr>
            <w:tcW w:w="3128" w:type="pct"/>
            <w:vAlign w:val="center"/>
          </w:tcPr>
          <w:p w:rsidR="005E5A36" w:rsidRPr="009A649A" w:rsidRDefault="005E5A36" w:rsidP="00262B55">
            <w:pPr>
              <w:autoSpaceDE w:val="0"/>
              <w:autoSpaceDN w:val="0"/>
              <w:adjustRightInd w:val="0"/>
              <w:spacing w:after="0" w:line="276" w:lineRule="auto"/>
              <w:ind w:left="60" w:right="60"/>
            </w:pPr>
            <w:r w:rsidRPr="009A649A">
              <w:t>Defining the need for information</w:t>
            </w:r>
          </w:p>
        </w:tc>
        <w:tc>
          <w:tcPr>
            <w:tcW w:w="933" w:type="pct"/>
            <w:vAlign w:val="center"/>
          </w:tcPr>
          <w:p w:rsidR="005E5A36" w:rsidRPr="009A649A" w:rsidRDefault="005E5A36" w:rsidP="00262B55">
            <w:pPr>
              <w:autoSpaceDE w:val="0"/>
              <w:autoSpaceDN w:val="0"/>
              <w:adjustRightInd w:val="0"/>
              <w:spacing w:after="0" w:line="276" w:lineRule="auto"/>
              <w:ind w:left="60" w:right="60"/>
              <w:jc w:val="center"/>
            </w:pPr>
            <w:r w:rsidRPr="009A649A">
              <w:t>4.31</w:t>
            </w:r>
          </w:p>
        </w:tc>
        <w:tc>
          <w:tcPr>
            <w:tcW w:w="939" w:type="pct"/>
            <w:vAlign w:val="center"/>
          </w:tcPr>
          <w:p w:rsidR="005E5A36" w:rsidRPr="009A649A" w:rsidRDefault="005E5A36" w:rsidP="00262B55">
            <w:pPr>
              <w:autoSpaceDE w:val="0"/>
              <w:autoSpaceDN w:val="0"/>
              <w:adjustRightInd w:val="0"/>
              <w:spacing w:after="0" w:line="276" w:lineRule="auto"/>
              <w:ind w:left="60" w:right="60"/>
              <w:jc w:val="center"/>
            </w:pPr>
            <w:r w:rsidRPr="009A649A">
              <w:t>1.95</w:t>
            </w:r>
          </w:p>
        </w:tc>
      </w:tr>
      <w:tr w:rsidR="005E5A36" w:rsidRPr="009A649A" w:rsidTr="00AE7C2C">
        <w:trPr>
          <w:trHeight w:val="360"/>
        </w:trPr>
        <w:tc>
          <w:tcPr>
            <w:tcW w:w="3128" w:type="pct"/>
            <w:vAlign w:val="center"/>
          </w:tcPr>
          <w:p w:rsidR="005E5A36" w:rsidRPr="009A649A" w:rsidRDefault="005E5A36" w:rsidP="00262B55">
            <w:pPr>
              <w:autoSpaceDE w:val="0"/>
              <w:autoSpaceDN w:val="0"/>
              <w:adjustRightInd w:val="0"/>
              <w:spacing w:after="0" w:line="276" w:lineRule="auto"/>
              <w:ind w:left="60" w:right="60"/>
            </w:pPr>
            <w:r w:rsidRPr="009A649A">
              <w:t>Communicating information</w:t>
            </w:r>
          </w:p>
        </w:tc>
        <w:tc>
          <w:tcPr>
            <w:tcW w:w="933" w:type="pct"/>
            <w:vAlign w:val="center"/>
          </w:tcPr>
          <w:p w:rsidR="005E5A36" w:rsidRPr="009A649A" w:rsidRDefault="005E5A36" w:rsidP="00262B55">
            <w:pPr>
              <w:autoSpaceDE w:val="0"/>
              <w:autoSpaceDN w:val="0"/>
              <w:adjustRightInd w:val="0"/>
              <w:spacing w:after="0" w:line="276" w:lineRule="auto"/>
              <w:ind w:left="60" w:right="60"/>
              <w:jc w:val="center"/>
            </w:pPr>
            <w:r w:rsidRPr="009A649A">
              <w:t>4.22</w:t>
            </w:r>
          </w:p>
        </w:tc>
        <w:tc>
          <w:tcPr>
            <w:tcW w:w="939" w:type="pct"/>
            <w:vAlign w:val="center"/>
          </w:tcPr>
          <w:p w:rsidR="005E5A36" w:rsidRPr="009A649A" w:rsidRDefault="005E5A36" w:rsidP="00262B55">
            <w:pPr>
              <w:autoSpaceDE w:val="0"/>
              <w:autoSpaceDN w:val="0"/>
              <w:adjustRightInd w:val="0"/>
              <w:spacing w:after="0" w:line="276" w:lineRule="auto"/>
              <w:ind w:left="60" w:right="60"/>
              <w:jc w:val="center"/>
            </w:pPr>
            <w:r w:rsidRPr="009A649A">
              <w:t>1.69</w:t>
            </w:r>
          </w:p>
        </w:tc>
      </w:tr>
      <w:tr w:rsidR="005E5A36" w:rsidRPr="009A649A" w:rsidTr="00AE7C2C">
        <w:trPr>
          <w:trHeight w:val="360"/>
        </w:trPr>
        <w:tc>
          <w:tcPr>
            <w:tcW w:w="3128" w:type="pct"/>
            <w:vAlign w:val="center"/>
          </w:tcPr>
          <w:p w:rsidR="005E5A36" w:rsidRPr="009A649A" w:rsidRDefault="005E5A36" w:rsidP="00262B55">
            <w:pPr>
              <w:autoSpaceDE w:val="0"/>
              <w:autoSpaceDN w:val="0"/>
              <w:adjustRightInd w:val="0"/>
              <w:spacing w:after="0" w:line="276" w:lineRule="auto"/>
              <w:ind w:left="60" w:right="60"/>
            </w:pPr>
            <w:r w:rsidRPr="009A649A">
              <w:t>Initiating the search strategy</w:t>
            </w:r>
          </w:p>
        </w:tc>
        <w:tc>
          <w:tcPr>
            <w:tcW w:w="933" w:type="pct"/>
            <w:vAlign w:val="center"/>
          </w:tcPr>
          <w:p w:rsidR="005E5A36" w:rsidRPr="009A649A" w:rsidRDefault="005E5A36" w:rsidP="00262B55">
            <w:pPr>
              <w:autoSpaceDE w:val="0"/>
              <w:autoSpaceDN w:val="0"/>
              <w:adjustRightInd w:val="0"/>
              <w:spacing w:after="0" w:line="276" w:lineRule="auto"/>
              <w:ind w:left="60" w:right="60"/>
              <w:jc w:val="center"/>
            </w:pPr>
            <w:r w:rsidRPr="009A649A">
              <w:t>4.22</w:t>
            </w:r>
          </w:p>
        </w:tc>
        <w:tc>
          <w:tcPr>
            <w:tcW w:w="939" w:type="pct"/>
            <w:vAlign w:val="center"/>
          </w:tcPr>
          <w:p w:rsidR="005E5A36" w:rsidRPr="009A649A" w:rsidRDefault="005E5A36" w:rsidP="00262B55">
            <w:pPr>
              <w:autoSpaceDE w:val="0"/>
              <w:autoSpaceDN w:val="0"/>
              <w:adjustRightInd w:val="0"/>
              <w:spacing w:after="0" w:line="276" w:lineRule="auto"/>
              <w:ind w:left="60" w:right="60"/>
              <w:jc w:val="center"/>
            </w:pPr>
            <w:r w:rsidRPr="009A649A">
              <w:t>1.64</w:t>
            </w:r>
          </w:p>
        </w:tc>
      </w:tr>
      <w:tr w:rsidR="005E5A36" w:rsidRPr="009A649A" w:rsidTr="00AE7C2C">
        <w:trPr>
          <w:trHeight w:val="360"/>
        </w:trPr>
        <w:tc>
          <w:tcPr>
            <w:tcW w:w="3128" w:type="pct"/>
            <w:vAlign w:val="center"/>
          </w:tcPr>
          <w:p w:rsidR="005E5A36" w:rsidRPr="009A649A" w:rsidRDefault="005E5A36" w:rsidP="00262B55">
            <w:pPr>
              <w:autoSpaceDE w:val="0"/>
              <w:autoSpaceDN w:val="0"/>
              <w:adjustRightInd w:val="0"/>
              <w:spacing w:after="0" w:line="276" w:lineRule="auto"/>
              <w:ind w:left="60" w:right="60"/>
            </w:pPr>
            <w:r w:rsidRPr="009A649A">
              <w:t>Locating and accessing the resources</w:t>
            </w:r>
          </w:p>
        </w:tc>
        <w:tc>
          <w:tcPr>
            <w:tcW w:w="933" w:type="pct"/>
            <w:vAlign w:val="center"/>
          </w:tcPr>
          <w:p w:rsidR="005E5A36" w:rsidRPr="009A649A" w:rsidRDefault="005E5A36" w:rsidP="00262B55">
            <w:pPr>
              <w:autoSpaceDE w:val="0"/>
              <w:autoSpaceDN w:val="0"/>
              <w:adjustRightInd w:val="0"/>
              <w:spacing w:after="0" w:line="276" w:lineRule="auto"/>
              <w:ind w:left="60" w:right="60"/>
              <w:jc w:val="center"/>
            </w:pPr>
            <w:r w:rsidRPr="009A649A">
              <w:t>4.18</w:t>
            </w:r>
          </w:p>
        </w:tc>
        <w:tc>
          <w:tcPr>
            <w:tcW w:w="939" w:type="pct"/>
            <w:vAlign w:val="center"/>
          </w:tcPr>
          <w:p w:rsidR="005E5A36" w:rsidRPr="009A649A" w:rsidRDefault="005E5A36" w:rsidP="00262B55">
            <w:pPr>
              <w:autoSpaceDE w:val="0"/>
              <w:autoSpaceDN w:val="0"/>
              <w:adjustRightInd w:val="0"/>
              <w:spacing w:after="0" w:line="276" w:lineRule="auto"/>
              <w:ind w:left="60" w:right="60"/>
              <w:jc w:val="center"/>
            </w:pPr>
            <w:r w:rsidRPr="009A649A">
              <w:t>1.59</w:t>
            </w:r>
          </w:p>
        </w:tc>
      </w:tr>
      <w:tr w:rsidR="005E5A36" w:rsidRPr="009A649A" w:rsidTr="00AE7C2C">
        <w:trPr>
          <w:trHeight w:val="350"/>
        </w:trPr>
        <w:tc>
          <w:tcPr>
            <w:tcW w:w="3128" w:type="pct"/>
            <w:tcBorders>
              <w:top w:val="single" w:sz="4" w:space="0" w:color="auto"/>
              <w:bottom w:val="single" w:sz="4" w:space="0" w:color="auto"/>
            </w:tcBorders>
            <w:vAlign w:val="center"/>
          </w:tcPr>
          <w:p w:rsidR="005E5A36" w:rsidRPr="009A649A" w:rsidRDefault="005E5A36" w:rsidP="00262B55">
            <w:pPr>
              <w:autoSpaceDE w:val="0"/>
              <w:autoSpaceDN w:val="0"/>
              <w:adjustRightInd w:val="0"/>
              <w:spacing w:after="0" w:line="276" w:lineRule="auto"/>
              <w:ind w:left="60" w:right="60"/>
              <w:jc w:val="right"/>
              <w:rPr>
                <w:b/>
                <w:bCs/>
                <w:i/>
                <w:iCs/>
              </w:rPr>
            </w:pPr>
            <w:r w:rsidRPr="009A649A">
              <w:rPr>
                <w:b/>
                <w:bCs/>
                <w:i/>
                <w:iCs/>
              </w:rPr>
              <w:t xml:space="preserve"> IL Scale (Overall)</w:t>
            </w:r>
          </w:p>
        </w:tc>
        <w:tc>
          <w:tcPr>
            <w:tcW w:w="933" w:type="pct"/>
            <w:tcBorders>
              <w:top w:val="single" w:sz="4" w:space="0" w:color="auto"/>
              <w:bottom w:val="single" w:sz="4" w:space="0" w:color="auto"/>
            </w:tcBorders>
            <w:vAlign w:val="center"/>
          </w:tcPr>
          <w:p w:rsidR="005E5A36" w:rsidRPr="009A649A" w:rsidRDefault="005E5A36" w:rsidP="00262B55">
            <w:pPr>
              <w:autoSpaceDE w:val="0"/>
              <w:autoSpaceDN w:val="0"/>
              <w:adjustRightInd w:val="0"/>
              <w:spacing w:after="0" w:line="276" w:lineRule="auto"/>
              <w:jc w:val="center"/>
            </w:pPr>
            <w:r w:rsidRPr="009A649A">
              <w:t>4.27</w:t>
            </w:r>
          </w:p>
        </w:tc>
        <w:tc>
          <w:tcPr>
            <w:tcW w:w="939" w:type="pct"/>
            <w:tcBorders>
              <w:top w:val="single" w:sz="4" w:space="0" w:color="auto"/>
              <w:bottom w:val="single" w:sz="4" w:space="0" w:color="auto"/>
            </w:tcBorders>
            <w:vAlign w:val="center"/>
          </w:tcPr>
          <w:p w:rsidR="005E5A36" w:rsidRPr="009A649A" w:rsidRDefault="005E5A36" w:rsidP="00262B55">
            <w:pPr>
              <w:autoSpaceDE w:val="0"/>
              <w:autoSpaceDN w:val="0"/>
              <w:adjustRightInd w:val="0"/>
              <w:spacing w:after="0" w:line="276" w:lineRule="auto"/>
              <w:jc w:val="center"/>
            </w:pPr>
            <w:r w:rsidRPr="009A649A">
              <w:t>1.53</w:t>
            </w:r>
          </w:p>
        </w:tc>
      </w:tr>
    </w:tbl>
    <w:p w:rsidR="005E5A36" w:rsidRPr="009A649A" w:rsidRDefault="005E5A36" w:rsidP="005E5A36">
      <w:pPr>
        <w:tabs>
          <w:tab w:val="center" w:pos="4681"/>
        </w:tabs>
        <w:spacing w:before="240" w:after="0" w:line="360" w:lineRule="auto"/>
        <w:rPr>
          <w:b/>
          <w:bCs/>
        </w:rPr>
      </w:pPr>
      <w:r w:rsidRPr="009A649A">
        <w:rPr>
          <w:b/>
          <w:bCs/>
        </w:rPr>
        <w:t>Self-</w:t>
      </w:r>
      <w:r>
        <w:rPr>
          <w:b/>
          <w:bCs/>
        </w:rPr>
        <w:t>P</w:t>
      </w:r>
      <w:r w:rsidRPr="009A649A">
        <w:rPr>
          <w:b/>
          <w:bCs/>
        </w:rPr>
        <w:t>erceived LOs Levels</w:t>
      </w:r>
    </w:p>
    <w:p w:rsidR="005E5A36" w:rsidRPr="009A649A" w:rsidRDefault="005E5A36" w:rsidP="005E5A36">
      <w:pPr>
        <w:spacing w:after="0" w:line="276" w:lineRule="auto"/>
      </w:pPr>
      <w:r w:rsidRPr="009A649A">
        <w:t>Similarly, the mean scores and standard deviation for the overall LOs scale, along with three subscales, were calculated. Table 3 outlined these results. The figures indicated that the self-growth outcome and social outcomes have a high mean score as compared to cognitive outcomes. For the overall LOs scale, the mean score was 4.52, along with a standard deviation of 1.91.</w:t>
      </w:r>
    </w:p>
    <w:p w:rsidR="005E5A36" w:rsidRPr="009A649A" w:rsidRDefault="005E5A36" w:rsidP="005E5A36">
      <w:pPr>
        <w:spacing w:after="0" w:line="276" w:lineRule="auto"/>
      </w:pPr>
      <w:r w:rsidRPr="009A649A">
        <w:t>Table 3</w:t>
      </w:r>
    </w:p>
    <w:p w:rsidR="005E5A36" w:rsidRPr="009A649A" w:rsidRDefault="005E5A36" w:rsidP="005E5A36">
      <w:pPr>
        <w:spacing w:after="0" w:line="276" w:lineRule="auto"/>
      </w:pPr>
      <w:r w:rsidRPr="009A649A">
        <w:t>Self-perceived LOs Levels (n=411)</w:t>
      </w:r>
    </w:p>
    <w:tbl>
      <w:tblPr>
        <w:tblpPr w:leftFromText="180" w:rightFromText="180" w:vertAnchor="text" w:horzAnchor="margin" w:tblpY="2"/>
        <w:tblW w:w="4327" w:type="pct"/>
        <w:tblBorders>
          <w:top w:val="single" w:sz="4" w:space="0" w:color="auto"/>
          <w:bottom w:val="single" w:sz="4" w:space="0" w:color="auto"/>
        </w:tblBorders>
        <w:tblLook w:val="04A0" w:firstRow="1" w:lastRow="0" w:firstColumn="1" w:lastColumn="0" w:noHBand="0" w:noVBand="1"/>
      </w:tblPr>
      <w:tblGrid>
        <w:gridCol w:w="4793"/>
        <w:gridCol w:w="1777"/>
        <w:gridCol w:w="1421"/>
      </w:tblGrid>
      <w:tr w:rsidR="005E5A36" w:rsidRPr="009A649A" w:rsidTr="00AE7C2C">
        <w:trPr>
          <w:trHeight w:val="432"/>
        </w:trPr>
        <w:tc>
          <w:tcPr>
            <w:tcW w:w="2999" w:type="pct"/>
            <w:tcBorders>
              <w:top w:val="single" w:sz="4" w:space="0" w:color="auto"/>
              <w:bottom w:val="single" w:sz="4" w:space="0" w:color="auto"/>
            </w:tcBorders>
            <w:vAlign w:val="center"/>
            <w:hideMark/>
          </w:tcPr>
          <w:p w:rsidR="005E5A36" w:rsidRPr="009A649A" w:rsidRDefault="005E5A36" w:rsidP="005E5A36">
            <w:pPr>
              <w:spacing w:after="0" w:line="276" w:lineRule="auto"/>
              <w:rPr>
                <w:b/>
                <w:bCs/>
              </w:rPr>
            </w:pPr>
            <w:r w:rsidRPr="009A649A">
              <w:rPr>
                <w:b/>
                <w:bCs/>
              </w:rPr>
              <w:t xml:space="preserve">LOs Dimensions </w:t>
            </w:r>
          </w:p>
        </w:tc>
        <w:tc>
          <w:tcPr>
            <w:tcW w:w="1112" w:type="pct"/>
            <w:tcBorders>
              <w:top w:val="single" w:sz="4" w:space="0" w:color="auto"/>
              <w:bottom w:val="single" w:sz="4" w:space="0" w:color="auto"/>
            </w:tcBorders>
            <w:vAlign w:val="center"/>
            <w:hideMark/>
          </w:tcPr>
          <w:p w:rsidR="005E5A36" w:rsidRPr="009A649A" w:rsidRDefault="005E5A36" w:rsidP="005E5A36">
            <w:pPr>
              <w:spacing w:after="0" w:line="276" w:lineRule="auto"/>
              <w:jc w:val="center"/>
              <w:rPr>
                <w:b/>
                <w:bCs/>
              </w:rPr>
            </w:pPr>
            <w:r w:rsidRPr="009A649A">
              <w:rPr>
                <w:b/>
                <w:bCs/>
              </w:rPr>
              <w:t>Mean</w:t>
            </w:r>
          </w:p>
        </w:tc>
        <w:tc>
          <w:tcPr>
            <w:tcW w:w="889" w:type="pct"/>
            <w:tcBorders>
              <w:top w:val="single" w:sz="4" w:space="0" w:color="auto"/>
              <w:bottom w:val="single" w:sz="4" w:space="0" w:color="auto"/>
            </w:tcBorders>
            <w:vAlign w:val="center"/>
            <w:hideMark/>
          </w:tcPr>
          <w:p w:rsidR="005E5A36" w:rsidRPr="009A649A" w:rsidRDefault="005E5A36" w:rsidP="005E5A36">
            <w:pPr>
              <w:spacing w:after="0" w:line="276" w:lineRule="auto"/>
              <w:jc w:val="center"/>
              <w:rPr>
                <w:b/>
                <w:bCs/>
              </w:rPr>
            </w:pPr>
            <w:r w:rsidRPr="009A649A">
              <w:rPr>
                <w:b/>
                <w:bCs/>
              </w:rPr>
              <w:t>SD</w:t>
            </w:r>
          </w:p>
        </w:tc>
      </w:tr>
      <w:tr w:rsidR="005E5A36" w:rsidRPr="009A649A" w:rsidTr="00AE7C2C">
        <w:trPr>
          <w:trHeight w:val="360"/>
        </w:trPr>
        <w:tc>
          <w:tcPr>
            <w:tcW w:w="2999" w:type="pct"/>
            <w:tcBorders>
              <w:top w:val="single" w:sz="4" w:space="0" w:color="auto"/>
            </w:tcBorders>
            <w:vAlign w:val="center"/>
          </w:tcPr>
          <w:p w:rsidR="005E5A36" w:rsidRPr="009A649A" w:rsidRDefault="005E5A36" w:rsidP="005E5A36">
            <w:pPr>
              <w:spacing w:after="0" w:line="276" w:lineRule="auto"/>
            </w:pPr>
            <w:r w:rsidRPr="009A649A">
              <w:t>Self-Growth Outcomes</w:t>
            </w:r>
          </w:p>
        </w:tc>
        <w:tc>
          <w:tcPr>
            <w:tcW w:w="1112" w:type="pct"/>
            <w:tcBorders>
              <w:top w:val="single" w:sz="4" w:space="0" w:color="auto"/>
            </w:tcBorders>
            <w:vAlign w:val="center"/>
          </w:tcPr>
          <w:p w:rsidR="005E5A36" w:rsidRPr="009A649A" w:rsidRDefault="005E5A36" w:rsidP="005E5A36">
            <w:pPr>
              <w:spacing w:after="0" w:line="276" w:lineRule="auto"/>
              <w:jc w:val="center"/>
            </w:pPr>
            <w:r w:rsidRPr="009A649A">
              <w:t>4.59</w:t>
            </w:r>
          </w:p>
        </w:tc>
        <w:tc>
          <w:tcPr>
            <w:tcW w:w="889" w:type="pct"/>
            <w:tcBorders>
              <w:top w:val="single" w:sz="4" w:space="0" w:color="auto"/>
            </w:tcBorders>
            <w:vAlign w:val="center"/>
          </w:tcPr>
          <w:p w:rsidR="005E5A36" w:rsidRPr="009A649A" w:rsidRDefault="005E5A36" w:rsidP="005E5A36">
            <w:pPr>
              <w:spacing w:after="0" w:line="276" w:lineRule="auto"/>
              <w:jc w:val="center"/>
            </w:pPr>
            <w:r w:rsidRPr="009A649A">
              <w:t>2.05</w:t>
            </w:r>
          </w:p>
        </w:tc>
      </w:tr>
      <w:tr w:rsidR="005E5A36" w:rsidRPr="009A649A" w:rsidTr="00AE7C2C">
        <w:trPr>
          <w:trHeight w:val="360"/>
        </w:trPr>
        <w:tc>
          <w:tcPr>
            <w:tcW w:w="2999" w:type="pct"/>
            <w:vAlign w:val="center"/>
            <w:hideMark/>
          </w:tcPr>
          <w:p w:rsidR="005E5A36" w:rsidRPr="009A649A" w:rsidRDefault="005E5A36" w:rsidP="005E5A36">
            <w:pPr>
              <w:spacing w:after="0" w:line="276" w:lineRule="auto"/>
            </w:pPr>
            <w:r w:rsidRPr="009A649A">
              <w:t>Social Outcomes</w:t>
            </w:r>
          </w:p>
        </w:tc>
        <w:tc>
          <w:tcPr>
            <w:tcW w:w="1112" w:type="pct"/>
            <w:vAlign w:val="center"/>
            <w:hideMark/>
          </w:tcPr>
          <w:p w:rsidR="005E5A36" w:rsidRPr="009A649A" w:rsidRDefault="005E5A36" w:rsidP="005E5A36">
            <w:pPr>
              <w:spacing w:after="0" w:line="276" w:lineRule="auto"/>
              <w:jc w:val="center"/>
            </w:pPr>
            <w:r w:rsidRPr="009A649A">
              <w:t>4.58</w:t>
            </w:r>
          </w:p>
        </w:tc>
        <w:tc>
          <w:tcPr>
            <w:tcW w:w="889" w:type="pct"/>
            <w:vAlign w:val="center"/>
            <w:hideMark/>
          </w:tcPr>
          <w:p w:rsidR="005E5A36" w:rsidRPr="009A649A" w:rsidRDefault="005E5A36" w:rsidP="005E5A36">
            <w:pPr>
              <w:spacing w:after="0" w:line="276" w:lineRule="auto"/>
              <w:jc w:val="center"/>
            </w:pPr>
            <w:r w:rsidRPr="009A649A">
              <w:t>1.98</w:t>
            </w:r>
          </w:p>
        </w:tc>
      </w:tr>
      <w:tr w:rsidR="005E5A36" w:rsidRPr="009A649A" w:rsidTr="00AE7C2C">
        <w:trPr>
          <w:trHeight w:val="360"/>
        </w:trPr>
        <w:tc>
          <w:tcPr>
            <w:tcW w:w="2999" w:type="pct"/>
            <w:tcBorders>
              <w:bottom w:val="single" w:sz="4" w:space="0" w:color="auto"/>
            </w:tcBorders>
            <w:vAlign w:val="center"/>
          </w:tcPr>
          <w:p w:rsidR="005E5A36" w:rsidRPr="009A649A" w:rsidRDefault="005E5A36" w:rsidP="005E5A36">
            <w:pPr>
              <w:spacing w:after="0" w:line="276" w:lineRule="auto"/>
            </w:pPr>
            <w:r w:rsidRPr="009A649A">
              <w:t>Cognitive Outcomes</w:t>
            </w:r>
          </w:p>
        </w:tc>
        <w:tc>
          <w:tcPr>
            <w:tcW w:w="1112" w:type="pct"/>
            <w:tcBorders>
              <w:bottom w:val="single" w:sz="4" w:space="0" w:color="auto"/>
            </w:tcBorders>
            <w:vAlign w:val="center"/>
          </w:tcPr>
          <w:p w:rsidR="005E5A36" w:rsidRPr="009A649A" w:rsidRDefault="005E5A36" w:rsidP="005E5A36">
            <w:pPr>
              <w:spacing w:after="0" w:line="276" w:lineRule="auto"/>
              <w:jc w:val="center"/>
            </w:pPr>
            <w:r w:rsidRPr="009A649A">
              <w:t>4.41</w:t>
            </w:r>
          </w:p>
        </w:tc>
        <w:tc>
          <w:tcPr>
            <w:tcW w:w="889" w:type="pct"/>
            <w:tcBorders>
              <w:bottom w:val="single" w:sz="4" w:space="0" w:color="auto"/>
            </w:tcBorders>
            <w:vAlign w:val="center"/>
          </w:tcPr>
          <w:p w:rsidR="005E5A36" w:rsidRPr="009A649A" w:rsidRDefault="005E5A36" w:rsidP="005E5A36">
            <w:pPr>
              <w:spacing w:after="0" w:line="276" w:lineRule="auto"/>
              <w:jc w:val="center"/>
            </w:pPr>
            <w:r w:rsidRPr="009A649A">
              <w:t>1.95</w:t>
            </w:r>
          </w:p>
        </w:tc>
      </w:tr>
      <w:tr w:rsidR="005E5A36" w:rsidRPr="009A649A" w:rsidTr="00AE7C2C">
        <w:trPr>
          <w:trHeight w:val="341"/>
        </w:trPr>
        <w:tc>
          <w:tcPr>
            <w:tcW w:w="2999" w:type="pct"/>
            <w:tcBorders>
              <w:top w:val="single" w:sz="4" w:space="0" w:color="auto"/>
              <w:bottom w:val="single" w:sz="4" w:space="0" w:color="auto"/>
            </w:tcBorders>
            <w:vAlign w:val="center"/>
            <w:hideMark/>
          </w:tcPr>
          <w:p w:rsidR="005E5A36" w:rsidRPr="009A649A" w:rsidRDefault="005E5A36" w:rsidP="005E5A36">
            <w:pPr>
              <w:spacing w:after="0" w:line="276" w:lineRule="auto"/>
              <w:jc w:val="right"/>
              <w:rPr>
                <w:i/>
                <w:iCs/>
              </w:rPr>
            </w:pPr>
            <w:r w:rsidRPr="009A649A">
              <w:rPr>
                <w:i/>
                <w:iCs/>
              </w:rPr>
              <w:t>LOs Scale (</w:t>
            </w:r>
            <w:r w:rsidRPr="009A649A">
              <w:t>Overall)</w:t>
            </w:r>
          </w:p>
        </w:tc>
        <w:tc>
          <w:tcPr>
            <w:tcW w:w="1112" w:type="pct"/>
            <w:tcBorders>
              <w:top w:val="single" w:sz="4" w:space="0" w:color="auto"/>
              <w:bottom w:val="single" w:sz="4" w:space="0" w:color="auto"/>
            </w:tcBorders>
            <w:vAlign w:val="center"/>
            <w:hideMark/>
          </w:tcPr>
          <w:p w:rsidR="005E5A36" w:rsidRPr="009A649A" w:rsidRDefault="005E5A36" w:rsidP="005E5A36">
            <w:pPr>
              <w:spacing w:after="0" w:line="276" w:lineRule="auto"/>
              <w:jc w:val="center"/>
            </w:pPr>
            <w:r w:rsidRPr="009A649A">
              <w:t>4.52</w:t>
            </w:r>
          </w:p>
        </w:tc>
        <w:tc>
          <w:tcPr>
            <w:tcW w:w="889" w:type="pct"/>
            <w:tcBorders>
              <w:top w:val="single" w:sz="4" w:space="0" w:color="auto"/>
              <w:bottom w:val="single" w:sz="4" w:space="0" w:color="auto"/>
            </w:tcBorders>
            <w:vAlign w:val="center"/>
            <w:hideMark/>
          </w:tcPr>
          <w:p w:rsidR="005E5A36" w:rsidRPr="009A649A" w:rsidRDefault="005E5A36" w:rsidP="005E5A36">
            <w:pPr>
              <w:spacing w:after="0" w:line="276" w:lineRule="auto"/>
              <w:jc w:val="center"/>
            </w:pPr>
            <w:r w:rsidRPr="009A649A">
              <w:t>1.91</w:t>
            </w:r>
          </w:p>
        </w:tc>
      </w:tr>
    </w:tbl>
    <w:p w:rsidR="005E5A36" w:rsidRPr="009A649A" w:rsidRDefault="005E5A36" w:rsidP="005E5A36">
      <w:pPr>
        <w:spacing w:after="0" w:line="360" w:lineRule="auto"/>
        <w:rPr>
          <w:b/>
          <w:bCs/>
        </w:rPr>
      </w:pPr>
    </w:p>
    <w:p w:rsidR="005E5A36" w:rsidRPr="009A649A" w:rsidRDefault="005E5A36" w:rsidP="005E5A36">
      <w:pPr>
        <w:spacing w:after="0" w:line="360" w:lineRule="auto"/>
        <w:rPr>
          <w:b/>
          <w:bCs/>
        </w:rPr>
      </w:pPr>
    </w:p>
    <w:p w:rsidR="005E5A36" w:rsidRPr="009A649A" w:rsidRDefault="005E5A36" w:rsidP="005E5A36">
      <w:pPr>
        <w:spacing w:after="0" w:line="360" w:lineRule="auto"/>
        <w:rPr>
          <w:b/>
          <w:bCs/>
        </w:rPr>
      </w:pPr>
    </w:p>
    <w:p w:rsidR="005E5A36" w:rsidRPr="009A649A" w:rsidRDefault="005E5A36" w:rsidP="005E5A36">
      <w:pPr>
        <w:spacing w:after="0" w:line="360" w:lineRule="auto"/>
        <w:rPr>
          <w:b/>
          <w:bCs/>
        </w:rPr>
      </w:pPr>
    </w:p>
    <w:p w:rsidR="005E5A36" w:rsidRPr="009A649A" w:rsidRDefault="005E5A36" w:rsidP="005E5A36">
      <w:pPr>
        <w:spacing w:after="0" w:line="360" w:lineRule="auto"/>
        <w:rPr>
          <w:b/>
          <w:bCs/>
        </w:rPr>
      </w:pPr>
    </w:p>
    <w:p w:rsidR="005E5A36" w:rsidRPr="009A649A" w:rsidRDefault="005E5A36" w:rsidP="005E5A36">
      <w:pPr>
        <w:spacing w:after="0" w:line="360" w:lineRule="auto"/>
        <w:rPr>
          <w:b/>
          <w:bCs/>
        </w:rPr>
      </w:pPr>
      <w:r w:rsidRPr="009A649A">
        <w:rPr>
          <w:b/>
          <w:bCs/>
        </w:rPr>
        <w:t>Correlation between IL skills and LOs</w:t>
      </w:r>
    </w:p>
    <w:p w:rsidR="005E5A36" w:rsidRPr="009A649A" w:rsidRDefault="005E5A36" w:rsidP="005E5A36">
      <w:pPr>
        <w:spacing w:after="0" w:line="276" w:lineRule="auto"/>
        <w:rPr>
          <w:b/>
        </w:rPr>
      </w:pPr>
      <w:r w:rsidRPr="009A649A">
        <w:rPr>
          <w:bCs/>
        </w:rPr>
        <w:t>The correlation between IL s</w:t>
      </w:r>
      <w:r w:rsidRPr="009A649A">
        <w:rPr>
          <w:bCs/>
          <w:sz w:val="28"/>
          <w:szCs w:val="28"/>
        </w:rPr>
        <w:t>k</w:t>
      </w:r>
      <w:r w:rsidRPr="009A649A">
        <w:rPr>
          <w:bCs/>
        </w:rPr>
        <w:t>ills and LOs was examined by calculating the value of a Pearson correlation coefficient. The value of the correlation coefficient ranged between -1 and +1. The direction, either positive or negative, is demonstrated through plus-minus values. The values near +1 indicate a strong but positive correlation, and the values near -1 indicate a strong but negative association. The P-value in Pearson correlation is used to measure the significance of the correlation analysis. Table 4 provides details of the correlation analysis between IL s</w:t>
      </w:r>
      <w:r w:rsidRPr="009A649A">
        <w:rPr>
          <w:bCs/>
          <w:sz w:val="28"/>
          <w:szCs w:val="28"/>
        </w:rPr>
        <w:t>k</w:t>
      </w:r>
      <w:r w:rsidRPr="009A649A">
        <w:rPr>
          <w:bCs/>
        </w:rPr>
        <w:t>ills and LOs. The figures revealed a statistically significant but positive relationship between IL s</w:t>
      </w:r>
      <w:r w:rsidRPr="009A649A">
        <w:rPr>
          <w:bCs/>
          <w:sz w:val="28"/>
          <w:szCs w:val="28"/>
        </w:rPr>
        <w:t>k</w:t>
      </w:r>
      <w:r w:rsidRPr="009A649A">
        <w:rPr>
          <w:bCs/>
        </w:rPr>
        <w:t>ills along with all subdomains, and LOs, as the p-values were significant at the alpha level of 0.01. As far as the relationship strengths are concerned, these relationships have strong levels of strength according to the suggested criterion for the social sciences (</w:t>
      </w:r>
      <w:r w:rsidRPr="009A649A">
        <w:rPr>
          <w:bCs/>
          <w:i/>
          <w:iCs/>
        </w:rPr>
        <w:t xml:space="preserve">r </w:t>
      </w:r>
      <w:r w:rsidRPr="009A649A">
        <w:rPr>
          <w:bCs/>
        </w:rPr>
        <w:t xml:space="preserve">&gt;0.10 </w:t>
      </w:r>
      <w:r w:rsidRPr="009A649A">
        <w:t xml:space="preserve">= </w:t>
      </w:r>
      <w:r w:rsidRPr="009A649A">
        <w:rPr>
          <w:bCs/>
        </w:rPr>
        <w:t xml:space="preserve">weak, r </w:t>
      </w:r>
      <w:r w:rsidRPr="009A649A">
        <w:rPr>
          <w:bCs/>
          <w:i/>
          <w:iCs/>
        </w:rPr>
        <w:t xml:space="preserve">&gt; </w:t>
      </w:r>
      <w:r w:rsidRPr="009A649A">
        <w:rPr>
          <w:bCs/>
        </w:rPr>
        <w:t xml:space="preserve">0.30 </w:t>
      </w:r>
      <w:r w:rsidRPr="009A649A">
        <w:t xml:space="preserve">= </w:t>
      </w:r>
      <w:r w:rsidRPr="009A649A">
        <w:rPr>
          <w:bCs/>
        </w:rPr>
        <w:t xml:space="preserve">moderate, and </w:t>
      </w:r>
      <w:r w:rsidRPr="009A649A">
        <w:rPr>
          <w:bCs/>
          <w:i/>
          <w:iCs/>
        </w:rPr>
        <w:t xml:space="preserve">r </w:t>
      </w:r>
      <w:r w:rsidRPr="009A649A">
        <w:rPr>
          <w:bCs/>
        </w:rPr>
        <w:t xml:space="preserve">&gt; 0.50 </w:t>
      </w:r>
      <w:r w:rsidRPr="009A649A">
        <w:t xml:space="preserve">= </w:t>
      </w:r>
      <w:r w:rsidRPr="009A649A">
        <w:rPr>
          <w:bCs/>
        </w:rPr>
        <w:t>strong) by Cohen (1992) and Pallant (2013). In other words, the IL s</w:t>
      </w:r>
      <w:r w:rsidRPr="009A649A">
        <w:rPr>
          <w:bCs/>
          <w:sz w:val="28"/>
          <w:szCs w:val="28"/>
        </w:rPr>
        <w:t>k</w:t>
      </w:r>
      <w:r w:rsidRPr="009A649A">
        <w:rPr>
          <w:bCs/>
        </w:rPr>
        <w:t xml:space="preserve">ills of university students had a strong and positive association with their LOs, rejecting the </w:t>
      </w:r>
      <w:r w:rsidRPr="009A649A">
        <w:rPr>
          <w:bCs/>
        </w:rPr>
        <w:lastRenderedPageBreak/>
        <w:t>null-hypothesis H</w:t>
      </w:r>
      <w:r w:rsidRPr="009A649A">
        <w:rPr>
          <w:bCs/>
          <w:vertAlign w:val="subscript"/>
        </w:rPr>
        <w:t>o</w:t>
      </w:r>
      <w:r w:rsidRPr="009A649A">
        <w:rPr>
          <w:bCs/>
        </w:rPr>
        <w:t>1. Thus, the regression analysis can be performed to determine the effects of IL s</w:t>
      </w:r>
      <w:r w:rsidRPr="009A649A">
        <w:rPr>
          <w:bCs/>
          <w:sz w:val="28"/>
          <w:szCs w:val="28"/>
        </w:rPr>
        <w:t>k</w:t>
      </w:r>
      <w:r w:rsidRPr="009A649A">
        <w:rPr>
          <w:bCs/>
        </w:rPr>
        <w:t>ills on LOs</w:t>
      </w:r>
      <w:r w:rsidRPr="009A649A">
        <w:rPr>
          <w:b/>
        </w:rPr>
        <w:t>.</w:t>
      </w:r>
    </w:p>
    <w:p w:rsidR="005E5A36" w:rsidRPr="009A649A" w:rsidRDefault="005E5A36" w:rsidP="005E5A36">
      <w:pPr>
        <w:spacing w:after="0" w:line="276" w:lineRule="auto"/>
      </w:pPr>
      <w:r w:rsidRPr="009A649A">
        <w:t>Table 4</w:t>
      </w:r>
    </w:p>
    <w:p w:rsidR="005E5A36" w:rsidRPr="009A649A" w:rsidRDefault="005E5A36" w:rsidP="005E5A36">
      <w:pPr>
        <w:spacing w:after="0" w:line="276" w:lineRule="auto"/>
      </w:pPr>
      <w:r w:rsidRPr="009A649A">
        <w:t xml:space="preserve">Correlation matrix between </w:t>
      </w:r>
      <w:r w:rsidRPr="009A649A">
        <w:rPr>
          <w:bCs/>
        </w:rPr>
        <w:t>IL skills and LOs</w:t>
      </w:r>
    </w:p>
    <w:tbl>
      <w:tblPr>
        <w:tblW w:w="4951" w:type="pct"/>
        <w:tblLook w:val="04A0" w:firstRow="1" w:lastRow="0" w:firstColumn="1" w:lastColumn="0" w:noHBand="0" w:noVBand="1"/>
      </w:tblPr>
      <w:tblGrid>
        <w:gridCol w:w="5140"/>
        <w:gridCol w:w="1854"/>
        <w:gridCol w:w="1055"/>
        <w:gridCol w:w="1095"/>
      </w:tblGrid>
      <w:tr w:rsidR="005E5A36" w:rsidRPr="009A649A" w:rsidTr="00AE7C2C">
        <w:trPr>
          <w:trHeight w:val="458"/>
        </w:trPr>
        <w:tc>
          <w:tcPr>
            <w:tcW w:w="2810" w:type="pct"/>
            <w:vMerge w:val="restart"/>
            <w:tcBorders>
              <w:top w:val="single" w:sz="4" w:space="0" w:color="auto"/>
            </w:tcBorders>
            <w:vAlign w:val="center"/>
            <w:hideMark/>
          </w:tcPr>
          <w:p w:rsidR="005E5A36" w:rsidRPr="009A649A" w:rsidRDefault="005E5A36" w:rsidP="005E5A36">
            <w:pPr>
              <w:spacing w:after="0" w:line="276" w:lineRule="auto"/>
              <w:rPr>
                <w:b/>
                <w:bCs/>
              </w:rPr>
            </w:pPr>
            <w:r w:rsidRPr="009A649A">
              <w:rPr>
                <w:b/>
                <w:bCs/>
              </w:rPr>
              <w:t>IL Dimensions</w:t>
            </w:r>
          </w:p>
        </w:tc>
        <w:tc>
          <w:tcPr>
            <w:tcW w:w="2190" w:type="pct"/>
            <w:gridSpan w:val="3"/>
            <w:tcBorders>
              <w:top w:val="single" w:sz="4" w:space="0" w:color="auto"/>
            </w:tcBorders>
            <w:vAlign w:val="center"/>
          </w:tcPr>
          <w:p w:rsidR="005E5A36" w:rsidRPr="009A649A" w:rsidRDefault="005E5A36" w:rsidP="005E5A36">
            <w:pPr>
              <w:spacing w:after="0" w:line="276" w:lineRule="auto"/>
              <w:jc w:val="center"/>
              <w:rPr>
                <w:b/>
                <w:bCs/>
              </w:rPr>
            </w:pPr>
            <w:r w:rsidRPr="009A649A">
              <w:rPr>
                <w:b/>
                <w:bCs/>
              </w:rPr>
              <w:t>Learning Outcomes (LOs)</w:t>
            </w:r>
          </w:p>
        </w:tc>
      </w:tr>
      <w:tr w:rsidR="005E5A36" w:rsidRPr="009A649A" w:rsidTr="00AE7C2C">
        <w:trPr>
          <w:trHeight w:val="576"/>
        </w:trPr>
        <w:tc>
          <w:tcPr>
            <w:tcW w:w="2810" w:type="pct"/>
            <w:vMerge/>
            <w:tcBorders>
              <w:bottom w:val="single" w:sz="4" w:space="0" w:color="auto"/>
            </w:tcBorders>
            <w:vAlign w:val="center"/>
            <w:hideMark/>
          </w:tcPr>
          <w:p w:rsidR="005E5A36" w:rsidRPr="009A649A" w:rsidRDefault="005E5A36" w:rsidP="005E5A36">
            <w:pPr>
              <w:spacing w:after="0" w:line="276" w:lineRule="auto"/>
              <w:rPr>
                <w:b/>
                <w:bCs/>
              </w:rPr>
            </w:pPr>
          </w:p>
        </w:tc>
        <w:tc>
          <w:tcPr>
            <w:tcW w:w="1014" w:type="pct"/>
            <w:tcBorders>
              <w:top w:val="single" w:sz="4" w:space="0" w:color="auto"/>
              <w:bottom w:val="single" w:sz="4" w:space="0" w:color="auto"/>
            </w:tcBorders>
            <w:vAlign w:val="center"/>
            <w:hideMark/>
          </w:tcPr>
          <w:p w:rsidR="005E5A36" w:rsidRPr="009A649A" w:rsidRDefault="005E5A36" w:rsidP="005E5A36">
            <w:pPr>
              <w:spacing w:after="0" w:line="276" w:lineRule="auto"/>
              <w:jc w:val="center"/>
              <w:rPr>
                <w:b/>
                <w:bCs/>
                <w:i/>
                <w:iCs/>
              </w:rPr>
            </w:pPr>
            <w:r w:rsidRPr="009A649A">
              <w:rPr>
                <w:b/>
                <w:bCs/>
                <w:i/>
                <w:iCs/>
              </w:rPr>
              <w:t xml:space="preserve">Pearson Correlation </w:t>
            </w:r>
            <w:r w:rsidRPr="009A649A">
              <w:rPr>
                <w:b/>
                <w:bCs/>
              </w:rPr>
              <w:t>(</w:t>
            </w:r>
            <w:r w:rsidRPr="009A649A">
              <w:rPr>
                <w:b/>
                <w:bCs/>
                <w:i/>
                <w:iCs/>
              </w:rPr>
              <w:t>r</w:t>
            </w:r>
            <w:r w:rsidRPr="009A649A">
              <w:rPr>
                <w:b/>
                <w:bCs/>
              </w:rPr>
              <w:t>)</w:t>
            </w:r>
          </w:p>
        </w:tc>
        <w:tc>
          <w:tcPr>
            <w:tcW w:w="577" w:type="pct"/>
            <w:tcBorders>
              <w:top w:val="single" w:sz="4" w:space="0" w:color="auto"/>
              <w:bottom w:val="single" w:sz="4" w:space="0" w:color="auto"/>
            </w:tcBorders>
            <w:vAlign w:val="center"/>
          </w:tcPr>
          <w:p w:rsidR="005E5A36" w:rsidRPr="009A649A" w:rsidRDefault="005E5A36" w:rsidP="005E5A36">
            <w:pPr>
              <w:spacing w:after="0" w:line="276" w:lineRule="auto"/>
              <w:jc w:val="center"/>
              <w:rPr>
                <w:b/>
                <w:bCs/>
              </w:rPr>
            </w:pPr>
            <w:r w:rsidRPr="009A649A">
              <w:rPr>
                <w:b/>
                <w:bCs/>
              </w:rPr>
              <w:t>Sig</w:t>
            </w:r>
          </w:p>
        </w:tc>
        <w:tc>
          <w:tcPr>
            <w:tcW w:w="599" w:type="pct"/>
            <w:tcBorders>
              <w:top w:val="single" w:sz="4" w:space="0" w:color="auto"/>
              <w:bottom w:val="single" w:sz="4" w:space="0" w:color="auto"/>
            </w:tcBorders>
            <w:vAlign w:val="center"/>
          </w:tcPr>
          <w:p w:rsidR="005E5A36" w:rsidRPr="009A649A" w:rsidRDefault="005E5A36" w:rsidP="005E5A36">
            <w:pPr>
              <w:spacing w:after="0" w:line="276" w:lineRule="auto"/>
              <w:jc w:val="center"/>
              <w:rPr>
                <w:b/>
                <w:bCs/>
              </w:rPr>
            </w:pPr>
            <w:r w:rsidRPr="009A649A">
              <w:rPr>
                <w:b/>
                <w:bCs/>
              </w:rPr>
              <w:t xml:space="preserve">Relation </w:t>
            </w:r>
          </w:p>
          <w:p w:rsidR="005E5A36" w:rsidRPr="009A649A" w:rsidRDefault="005E5A36" w:rsidP="005E5A36">
            <w:pPr>
              <w:spacing w:after="0" w:line="276" w:lineRule="auto"/>
              <w:jc w:val="center"/>
              <w:rPr>
                <w:b/>
                <w:bCs/>
              </w:rPr>
            </w:pPr>
            <w:r w:rsidRPr="009A649A">
              <w:rPr>
                <w:b/>
                <w:bCs/>
              </w:rPr>
              <w:t>Strength</w:t>
            </w:r>
          </w:p>
        </w:tc>
      </w:tr>
      <w:tr w:rsidR="005E5A36" w:rsidRPr="009A649A" w:rsidTr="00AE7C2C">
        <w:trPr>
          <w:trHeight w:val="485"/>
        </w:trPr>
        <w:tc>
          <w:tcPr>
            <w:tcW w:w="2810" w:type="pct"/>
            <w:tcBorders>
              <w:top w:val="single" w:sz="4" w:space="0" w:color="auto"/>
            </w:tcBorders>
            <w:vAlign w:val="center"/>
            <w:hideMark/>
          </w:tcPr>
          <w:p w:rsidR="005E5A36" w:rsidRPr="009A649A" w:rsidRDefault="005E5A36" w:rsidP="005E5A36">
            <w:pPr>
              <w:spacing w:after="0" w:line="276" w:lineRule="auto"/>
            </w:pPr>
            <w:r w:rsidRPr="009A649A">
              <w:t>Defining the need for information</w:t>
            </w:r>
          </w:p>
        </w:tc>
        <w:tc>
          <w:tcPr>
            <w:tcW w:w="1014" w:type="pct"/>
            <w:tcBorders>
              <w:top w:val="single" w:sz="4" w:space="0" w:color="auto"/>
            </w:tcBorders>
            <w:vAlign w:val="center"/>
            <w:hideMark/>
          </w:tcPr>
          <w:p w:rsidR="005E5A36" w:rsidRPr="009A649A" w:rsidRDefault="005E5A36" w:rsidP="005E5A36">
            <w:pPr>
              <w:spacing w:after="0" w:line="276" w:lineRule="auto"/>
              <w:jc w:val="center"/>
            </w:pPr>
            <w:r w:rsidRPr="009A649A">
              <w:t>0.64</w:t>
            </w:r>
          </w:p>
        </w:tc>
        <w:tc>
          <w:tcPr>
            <w:tcW w:w="577" w:type="pct"/>
            <w:tcBorders>
              <w:top w:val="single" w:sz="4" w:space="0" w:color="auto"/>
            </w:tcBorders>
            <w:vAlign w:val="center"/>
          </w:tcPr>
          <w:p w:rsidR="005E5A36" w:rsidRPr="009A649A" w:rsidRDefault="005E5A36" w:rsidP="005E5A36">
            <w:pPr>
              <w:spacing w:after="0" w:line="276" w:lineRule="auto"/>
              <w:jc w:val="center"/>
            </w:pPr>
            <w:r w:rsidRPr="009A649A">
              <w:t>0.001</w:t>
            </w:r>
          </w:p>
        </w:tc>
        <w:tc>
          <w:tcPr>
            <w:tcW w:w="599" w:type="pct"/>
            <w:tcBorders>
              <w:top w:val="single" w:sz="4" w:space="0" w:color="auto"/>
            </w:tcBorders>
            <w:vAlign w:val="center"/>
          </w:tcPr>
          <w:p w:rsidR="005E5A36" w:rsidRPr="009A649A" w:rsidRDefault="005E5A36" w:rsidP="005E5A36">
            <w:pPr>
              <w:spacing w:after="0" w:line="276" w:lineRule="auto"/>
              <w:jc w:val="center"/>
            </w:pPr>
            <w:r w:rsidRPr="009A649A">
              <w:t>Strong</w:t>
            </w:r>
          </w:p>
        </w:tc>
      </w:tr>
      <w:tr w:rsidR="005E5A36" w:rsidRPr="009A649A" w:rsidTr="00AE7C2C">
        <w:trPr>
          <w:trHeight w:val="450"/>
        </w:trPr>
        <w:tc>
          <w:tcPr>
            <w:tcW w:w="2810" w:type="pct"/>
            <w:vAlign w:val="center"/>
            <w:hideMark/>
          </w:tcPr>
          <w:p w:rsidR="005E5A36" w:rsidRPr="009A649A" w:rsidRDefault="005E5A36" w:rsidP="005E5A36">
            <w:pPr>
              <w:spacing w:after="0" w:line="276" w:lineRule="auto"/>
            </w:pPr>
            <w:r w:rsidRPr="009A649A">
              <w:t>Initiating the search strategy</w:t>
            </w:r>
          </w:p>
        </w:tc>
        <w:tc>
          <w:tcPr>
            <w:tcW w:w="1014" w:type="pct"/>
            <w:vAlign w:val="center"/>
            <w:hideMark/>
          </w:tcPr>
          <w:p w:rsidR="005E5A36" w:rsidRPr="009A649A" w:rsidRDefault="005E5A36" w:rsidP="005E5A36">
            <w:pPr>
              <w:spacing w:after="0" w:line="276" w:lineRule="auto"/>
              <w:jc w:val="center"/>
            </w:pPr>
            <w:r w:rsidRPr="009A649A">
              <w:t>0.63</w:t>
            </w:r>
          </w:p>
        </w:tc>
        <w:tc>
          <w:tcPr>
            <w:tcW w:w="577" w:type="pct"/>
            <w:vAlign w:val="center"/>
          </w:tcPr>
          <w:p w:rsidR="005E5A36" w:rsidRPr="009A649A" w:rsidRDefault="005E5A36" w:rsidP="005E5A36">
            <w:pPr>
              <w:spacing w:after="0" w:line="276" w:lineRule="auto"/>
              <w:jc w:val="center"/>
            </w:pPr>
            <w:r w:rsidRPr="009A649A">
              <w:t>0.001</w:t>
            </w:r>
          </w:p>
        </w:tc>
        <w:tc>
          <w:tcPr>
            <w:tcW w:w="599" w:type="pct"/>
            <w:vAlign w:val="center"/>
          </w:tcPr>
          <w:p w:rsidR="005E5A36" w:rsidRPr="009A649A" w:rsidRDefault="005E5A36" w:rsidP="005E5A36">
            <w:pPr>
              <w:spacing w:after="0" w:line="276" w:lineRule="auto"/>
              <w:jc w:val="center"/>
            </w:pPr>
            <w:r w:rsidRPr="009A649A">
              <w:t>Strong</w:t>
            </w:r>
          </w:p>
        </w:tc>
      </w:tr>
      <w:tr w:rsidR="005E5A36" w:rsidRPr="009A649A" w:rsidTr="00AE7C2C">
        <w:trPr>
          <w:trHeight w:val="441"/>
        </w:trPr>
        <w:tc>
          <w:tcPr>
            <w:tcW w:w="2810" w:type="pct"/>
            <w:vAlign w:val="center"/>
            <w:hideMark/>
          </w:tcPr>
          <w:p w:rsidR="005E5A36" w:rsidRPr="009A649A" w:rsidRDefault="005E5A36" w:rsidP="005E5A36">
            <w:pPr>
              <w:spacing w:after="0" w:line="276" w:lineRule="auto"/>
            </w:pPr>
            <w:r w:rsidRPr="009A649A">
              <w:t>Locating and accessing the resources</w:t>
            </w:r>
          </w:p>
        </w:tc>
        <w:tc>
          <w:tcPr>
            <w:tcW w:w="1014" w:type="pct"/>
            <w:vAlign w:val="center"/>
            <w:hideMark/>
          </w:tcPr>
          <w:p w:rsidR="005E5A36" w:rsidRPr="009A649A" w:rsidRDefault="005E5A36" w:rsidP="005E5A36">
            <w:pPr>
              <w:spacing w:after="0" w:line="276" w:lineRule="auto"/>
              <w:jc w:val="center"/>
            </w:pPr>
            <w:r w:rsidRPr="009A649A">
              <w:t>0.62</w:t>
            </w:r>
          </w:p>
        </w:tc>
        <w:tc>
          <w:tcPr>
            <w:tcW w:w="577" w:type="pct"/>
            <w:vAlign w:val="center"/>
          </w:tcPr>
          <w:p w:rsidR="005E5A36" w:rsidRPr="009A649A" w:rsidRDefault="005E5A36" w:rsidP="005E5A36">
            <w:pPr>
              <w:spacing w:after="0" w:line="276" w:lineRule="auto"/>
              <w:jc w:val="center"/>
            </w:pPr>
            <w:r w:rsidRPr="009A649A">
              <w:t>0.001</w:t>
            </w:r>
          </w:p>
        </w:tc>
        <w:tc>
          <w:tcPr>
            <w:tcW w:w="599" w:type="pct"/>
            <w:vAlign w:val="center"/>
          </w:tcPr>
          <w:p w:rsidR="005E5A36" w:rsidRPr="009A649A" w:rsidRDefault="005E5A36" w:rsidP="005E5A36">
            <w:pPr>
              <w:spacing w:after="0" w:line="276" w:lineRule="auto"/>
              <w:jc w:val="center"/>
            </w:pPr>
            <w:r w:rsidRPr="009A649A">
              <w:t>Strong</w:t>
            </w:r>
          </w:p>
        </w:tc>
      </w:tr>
      <w:tr w:rsidR="005E5A36" w:rsidRPr="009A649A" w:rsidTr="00AE7C2C">
        <w:trPr>
          <w:trHeight w:val="450"/>
        </w:trPr>
        <w:tc>
          <w:tcPr>
            <w:tcW w:w="2810" w:type="pct"/>
            <w:vAlign w:val="center"/>
            <w:hideMark/>
          </w:tcPr>
          <w:p w:rsidR="005E5A36" w:rsidRPr="009A649A" w:rsidRDefault="005E5A36" w:rsidP="005E5A36">
            <w:pPr>
              <w:spacing w:after="0" w:line="276" w:lineRule="auto"/>
            </w:pPr>
            <w:r w:rsidRPr="009A649A">
              <w:t>Assessing and comprehending the Information</w:t>
            </w:r>
          </w:p>
        </w:tc>
        <w:tc>
          <w:tcPr>
            <w:tcW w:w="1014" w:type="pct"/>
            <w:vAlign w:val="center"/>
            <w:hideMark/>
          </w:tcPr>
          <w:p w:rsidR="005E5A36" w:rsidRPr="009A649A" w:rsidRDefault="005E5A36" w:rsidP="005E5A36">
            <w:pPr>
              <w:spacing w:after="0" w:line="276" w:lineRule="auto"/>
              <w:jc w:val="center"/>
            </w:pPr>
            <w:r w:rsidRPr="009A649A">
              <w:t>0.65</w:t>
            </w:r>
          </w:p>
        </w:tc>
        <w:tc>
          <w:tcPr>
            <w:tcW w:w="577" w:type="pct"/>
            <w:vAlign w:val="center"/>
          </w:tcPr>
          <w:p w:rsidR="005E5A36" w:rsidRPr="009A649A" w:rsidRDefault="005E5A36" w:rsidP="005E5A36">
            <w:pPr>
              <w:spacing w:after="0" w:line="276" w:lineRule="auto"/>
              <w:jc w:val="center"/>
            </w:pPr>
            <w:r w:rsidRPr="009A649A">
              <w:t>0.001</w:t>
            </w:r>
          </w:p>
        </w:tc>
        <w:tc>
          <w:tcPr>
            <w:tcW w:w="599" w:type="pct"/>
            <w:vAlign w:val="center"/>
          </w:tcPr>
          <w:p w:rsidR="005E5A36" w:rsidRPr="009A649A" w:rsidRDefault="005E5A36" w:rsidP="005E5A36">
            <w:pPr>
              <w:spacing w:after="0" w:line="276" w:lineRule="auto"/>
              <w:jc w:val="center"/>
            </w:pPr>
            <w:r w:rsidRPr="009A649A">
              <w:t>Strong</w:t>
            </w:r>
          </w:p>
        </w:tc>
      </w:tr>
      <w:tr w:rsidR="005E5A36" w:rsidRPr="009A649A" w:rsidTr="00AE7C2C">
        <w:trPr>
          <w:trHeight w:val="450"/>
        </w:trPr>
        <w:tc>
          <w:tcPr>
            <w:tcW w:w="2810" w:type="pct"/>
            <w:vAlign w:val="center"/>
            <w:hideMark/>
          </w:tcPr>
          <w:p w:rsidR="005E5A36" w:rsidRPr="009A649A" w:rsidRDefault="005E5A36" w:rsidP="005E5A36">
            <w:pPr>
              <w:spacing w:after="0" w:line="276" w:lineRule="auto"/>
            </w:pPr>
            <w:r w:rsidRPr="009A649A">
              <w:t>Interpreting, synthesizing, and using information</w:t>
            </w:r>
          </w:p>
        </w:tc>
        <w:tc>
          <w:tcPr>
            <w:tcW w:w="1014" w:type="pct"/>
            <w:vAlign w:val="center"/>
            <w:hideMark/>
          </w:tcPr>
          <w:p w:rsidR="005E5A36" w:rsidRPr="009A649A" w:rsidRDefault="005E5A36" w:rsidP="005E5A36">
            <w:pPr>
              <w:spacing w:after="0" w:line="276" w:lineRule="auto"/>
              <w:jc w:val="center"/>
            </w:pPr>
            <w:r w:rsidRPr="009A649A">
              <w:t>0.63</w:t>
            </w:r>
          </w:p>
        </w:tc>
        <w:tc>
          <w:tcPr>
            <w:tcW w:w="577" w:type="pct"/>
            <w:vAlign w:val="center"/>
          </w:tcPr>
          <w:p w:rsidR="005E5A36" w:rsidRPr="009A649A" w:rsidRDefault="005E5A36" w:rsidP="005E5A36">
            <w:pPr>
              <w:spacing w:after="0" w:line="276" w:lineRule="auto"/>
              <w:jc w:val="center"/>
            </w:pPr>
            <w:r w:rsidRPr="009A649A">
              <w:t>0.001</w:t>
            </w:r>
          </w:p>
        </w:tc>
        <w:tc>
          <w:tcPr>
            <w:tcW w:w="599" w:type="pct"/>
            <w:vAlign w:val="center"/>
          </w:tcPr>
          <w:p w:rsidR="005E5A36" w:rsidRPr="009A649A" w:rsidRDefault="005E5A36" w:rsidP="005E5A36">
            <w:pPr>
              <w:spacing w:after="0" w:line="276" w:lineRule="auto"/>
              <w:jc w:val="center"/>
            </w:pPr>
            <w:r w:rsidRPr="009A649A">
              <w:t>Strong</w:t>
            </w:r>
          </w:p>
        </w:tc>
      </w:tr>
      <w:tr w:rsidR="005E5A36" w:rsidRPr="009A649A" w:rsidTr="00AE7C2C">
        <w:trPr>
          <w:trHeight w:val="450"/>
        </w:trPr>
        <w:tc>
          <w:tcPr>
            <w:tcW w:w="2810" w:type="pct"/>
            <w:vAlign w:val="center"/>
            <w:hideMark/>
          </w:tcPr>
          <w:p w:rsidR="005E5A36" w:rsidRPr="009A649A" w:rsidRDefault="005E5A36" w:rsidP="005E5A36">
            <w:pPr>
              <w:spacing w:after="0" w:line="276" w:lineRule="auto"/>
            </w:pPr>
            <w:r w:rsidRPr="009A649A">
              <w:t>Communicating information</w:t>
            </w:r>
          </w:p>
        </w:tc>
        <w:tc>
          <w:tcPr>
            <w:tcW w:w="1014" w:type="pct"/>
            <w:vAlign w:val="center"/>
            <w:hideMark/>
          </w:tcPr>
          <w:p w:rsidR="005E5A36" w:rsidRPr="009A649A" w:rsidRDefault="005E5A36" w:rsidP="005E5A36">
            <w:pPr>
              <w:spacing w:after="0" w:line="276" w:lineRule="auto"/>
              <w:jc w:val="center"/>
            </w:pPr>
            <w:r w:rsidRPr="009A649A">
              <w:t>0.58</w:t>
            </w:r>
          </w:p>
        </w:tc>
        <w:tc>
          <w:tcPr>
            <w:tcW w:w="577" w:type="pct"/>
            <w:vAlign w:val="center"/>
          </w:tcPr>
          <w:p w:rsidR="005E5A36" w:rsidRPr="009A649A" w:rsidRDefault="005E5A36" w:rsidP="005E5A36">
            <w:pPr>
              <w:spacing w:after="0" w:line="276" w:lineRule="auto"/>
              <w:jc w:val="center"/>
            </w:pPr>
            <w:r w:rsidRPr="009A649A">
              <w:t>0.001</w:t>
            </w:r>
          </w:p>
        </w:tc>
        <w:tc>
          <w:tcPr>
            <w:tcW w:w="599" w:type="pct"/>
            <w:vAlign w:val="center"/>
          </w:tcPr>
          <w:p w:rsidR="005E5A36" w:rsidRPr="009A649A" w:rsidRDefault="005E5A36" w:rsidP="005E5A36">
            <w:pPr>
              <w:spacing w:after="0" w:line="276" w:lineRule="auto"/>
              <w:jc w:val="center"/>
            </w:pPr>
            <w:r w:rsidRPr="009A649A">
              <w:t>Strong</w:t>
            </w:r>
          </w:p>
        </w:tc>
      </w:tr>
      <w:tr w:rsidR="005E5A36" w:rsidRPr="009A649A" w:rsidTr="00AE7C2C">
        <w:trPr>
          <w:trHeight w:val="540"/>
        </w:trPr>
        <w:tc>
          <w:tcPr>
            <w:tcW w:w="2810" w:type="pct"/>
            <w:tcBorders>
              <w:bottom w:val="single" w:sz="4" w:space="0" w:color="auto"/>
            </w:tcBorders>
            <w:vAlign w:val="center"/>
            <w:hideMark/>
          </w:tcPr>
          <w:p w:rsidR="005E5A36" w:rsidRPr="009A649A" w:rsidRDefault="005E5A36" w:rsidP="005E5A36">
            <w:pPr>
              <w:spacing w:after="0" w:line="276" w:lineRule="auto"/>
            </w:pPr>
            <w:r w:rsidRPr="009A649A">
              <w:t>Evaluating the product and process</w:t>
            </w:r>
          </w:p>
        </w:tc>
        <w:tc>
          <w:tcPr>
            <w:tcW w:w="1014" w:type="pct"/>
            <w:tcBorders>
              <w:bottom w:val="single" w:sz="4" w:space="0" w:color="auto"/>
            </w:tcBorders>
            <w:vAlign w:val="center"/>
            <w:hideMark/>
          </w:tcPr>
          <w:p w:rsidR="005E5A36" w:rsidRPr="009A649A" w:rsidRDefault="005E5A36" w:rsidP="005E5A36">
            <w:pPr>
              <w:spacing w:after="0" w:line="276" w:lineRule="auto"/>
              <w:jc w:val="center"/>
            </w:pPr>
            <w:r w:rsidRPr="009A649A">
              <w:t>0.59</w:t>
            </w:r>
          </w:p>
        </w:tc>
        <w:tc>
          <w:tcPr>
            <w:tcW w:w="577" w:type="pct"/>
            <w:tcBorders>
              <w:bottom w:val="single" w:sz="4" w:space="0" w:color="auto"/>
            </w:tcBorders>
            <w:vAlign w:val="center"/>
          </w:tcPr>
          <w:p w:rsidR="005E5A36" w:rsidRPr="009A649A" w:rsidRDefault="005E5A36" w:rsidP="005E5A36">
            <w:pPr>
              <w:spacing w:after="0" w:line="276" w:lineRule="auto"/>
              <w:jc w:val="center"/>
            </w:pPr>
            <w:r w:rsidRPr="009A649A">
              <w:t>0.001</w:t>
            </w:r>
          </w:p>
        </w:tc>
        <w:tc>
          <w:tcPr>
            <w:tcW w:w="599" w:type="pct"/>
            <w:tcBorders>
              <w:bottom w:val="single" w:sz="4" w:space="0" w:color="auto"/>
            </w:tcBorders>
            <w:vAlign w:val="center"/>
          </w:tcPr>
          <w:p w:rsidR="005E5A36" w:rsidRPr="009A649A" w:rsidRDefault="005E5A36" w:rsidP="005E5A36">
            <w:pPr>
              <w:spacing w:after="0" w:line="276" w:lineRule="auto"/>
              <w:jc w:val="center"/>
            </w:pPr>
            <w:r w:rsidRPr="009A649A">
              <w:t>Strong</w:t>
            </w:r>
          </w:p>
        </w:tc>
      </w:tr>
      <w:tr w:rsidR="005E5A36" w:rsidRPr="009A649A" w:rsidTr="00AE7C2C">
        <w:trPr>
          <w:trHeight w:val="440"/>
        </w:trPr>
        <w:tc>
          <w:tcPr>
            <w:tcW w:w="2810" w:type="pct"/>
            <w:tcBorders>
              <w:top w:val="single" w:sz="4" w:space="0" w:color="auto"/>
              <w:bottom w:val="single" w:sz="4" w:space="0" w:color="auto"/>
            </w:tcBorders>
            <w:vAlign w:val="center"/>
            <w:hideMark/>
          </w:tcPr>
          <w:p w:rsidR="005E5A36" w:rsidRPr="009A649A" w:rsidRDefault="005E5A36" w:rsidP="005E5A36">
            <w:pPr>
              <w:spacing w:after="0" w:line="276" w:lineRule="auto"/>
              <w:jc w:val="right"/>
              <w:rPr>
                <w:b/>
                <w:bCs/>
                <w:i/>
                <w:iCs/>
              </w:rPr>
            </w:pPr>
            <w:r w:rsidRPr="009A649A">
              <w:rPr>
                <w:b/>
                <w:bCs/>
                <w:i/>
                <w:iCs/>
              </w:rPr>
              <w:t>Overall IL Scale</w:t>
            </w:r>
          </w:p>
        </w:tc>
        <w:tc>
          <w:tcPr>
            <w:tcW w:w="1014" w:type="pct"/>
            <w:tcBorders>
              <w:top w:val="single" w:sz="4" w:space="0" w:color="auto"/>
              <w:bottom w:val="single" w:sz="4" w:space="0" w:color="auto"/>
            </w:tcBorders>
            <w:vAlign w:val="center"/>
            <w:hideMark/>
          </w:tcPr>
          <w:p w:rsidR="005E5A36" w:rsidRPr="009A649A" w:rsidRDefault="005E5A36" w:rsidP="005E5A36">
            <w:pPr>
              <w:spacing w:after="0" w:line="276" w:lineRule="auto"/>
              <w:jc w:val="center"/>
            </w:pPr>
            <w:r w:rsidRPr="009A649A">
              <w:t>0.68</w:t>
            </w:r>
          </w:p>
        </w:tc>
        <w:tc>
          <w:tcPr>
            <w:tcW w:w="577" w:type="pct"/>
            <w:tcBorders>
              <w:top w:val="single" w:sz="4" w:space="0" w:color="auto"/>
              <w:bottom w:val="single" w:sz="4" w:space="0" w:color="auto"/>
            </w:tcBorders>
            <w:vAlign w:val="center"/>
          </w:tcPr>
          <w:p w:rsidR="005E5A36" w:rsidRPr="009A649A" w:rsidRDefault="005E5A36" w:rsidP="005E5A36">
            <w:pPr>
              <w:spacing w:after="0" w:line="276" w:lineRule="auto"/>
              <w:jc w:val="center"/>
            </w:pPr>
            <w:r w:rsidRPr="009A649A">
              <w:t>0.001</w:t>
            </w:r>
          </w:p>
        </w:tc>
        <w:tc>
          <w:tcPr>
            <w:tcW w:w="599" w:type="pct"/>
            <w:tcBorders>
              <w:top w:val="single" w:sz="4" w:space="0" w:color="auto"/>
              <w:bottom w:val="single" w:sz="4" w:space="0" w:color="auto"/>
            </w:tcBorders>
            <w:vAlign w:val="center"/>
            <w:hideMark/>
          </w:tcPr>
          <w:p w:rsidR="005E5A36" w:rsidRPr="009A649A" w:rsidRDefault="005E5A36" w:rsidP="005E5A36">
            <w:pPr>
              <w:spacing w:after="0" w:line="276" w:lineRule="auto"/>
              <w:jc w:val="center"/>
            </w:pPr>
            <w:r w:rsidRPr="009A649A">
              <w:t>Strong</w:t>
            </w:r>
          </w:p>
        </w:tc>
      </w:tr>
    </w:tbl>
    <w:p w:rsidR="005E5A36" w:rsidRPr="009A649A" w:rsidRDefault="005E5A36" w:rsidP="005E5A36">
      <w:pPr>
        <w:spacing w:before="240" w:after="0" w:line="276" w:lineRule="auto"/>
        <w:rPr>
          <w:b/>
          <w:bCs/>
        </w:rPr>
      </w:pPr>
      <w:r w:rsidRPr="009A649A">
        <w:rPr>
          <w:b/>
          <w:bCs/>
        </w:rPr>
        <w:t>Regression Analysis for the Effect of IL Skills on LOs</w:t>
      </w:r>
    </w:p>
    <w:p w:rsidR="005E5A36" w:rsidRPr="009A649A" w:rsidRDefault="005E5A36" w:rsidP="005E5A36">
      <w:pPr>
        <w:spacing w:after="0" w:line="276" w:lineRule="auto"/>
      </w:pPr>
      <w:r w:rsidRPr="009A649A">
        <w:t>A series of simple linear regression analyses was performed to determine the impact of IL skills and its subdomains on LOs while having IL Skills as the independent variable and LOs as the dependent variable. Table 5 presents the details of such analyses. The following paragraphs discuss the results one by one, presented in Table 5.</w:t>
      </w:r>
    </w:p>
    <w:p w:rsidR="005E5A36" w:rsidRPr="009A649A" w:rsidRDefault="005E5A36" w:rsidP="00262B55">
      <w:pPr>
        <w:spacing w:before="240" w:after="0" w:line="276" w:lineRule="auto"/>
        <w:rPr>
          <w:bCs/>
        </w:rPr>
      </w:pPr>
      <w:r w:rsidRPr="009A649A">
        <w:rPr>
          <w:b/>
          <w:bCs/>
        </w:rPr>
        <w:t>Effect of defining the need for information (Factor 1) on LOs</w:t>
      </w:r>
      <w:r w:rsidR="00262B55">
        <w:rPr>
          <w:b/>
          <w:bCs/>
        </w:rPr>
        <w:t xml:space="preserve">: </w:t>
      </w:r>
      <w:r w:rsidRPr="009A649A">
        <w:t>The results of the simple linear regression analysis, factor 1 on learning outcomes, have been listed in Table 5. The value of (R</w:t>
      </w:r>
      <w:r w:rsidRPr="009A649A">
        <w:rPr>
          <w:vertAlign w:val="superscript"/>
        </w:rPr>
        <w:t>2</w:t>
      </w:r>
      <w:r w:rsidRPr="009A649A">
        <w:t xml:space="preserve"> = 0.405), the coefficient of determination, shows the fitness of model 1; it indicates that 40.5% of the variability in LOs can be explained by regression model 1. The value of the F-distribution (F=278) explained that the model is highly significant (p&lt;0.001). The regression coefficient </w:t>
      </w:r>
      <w:r w:rsidRPr="009A649A">
        <w:rPr>
          <w:bCs/>
        </w:rPr>
        <w:t>(β =</w:t>
      </w:r>
      <w:r w:rsidRPr="009A649A">
        <w:t>0.626</w:t>
      </w:r>
      <w:r w:rsidRPr="009A649A">
        <w:rPr>
          <w:bCs/>
        </w:rPr>
        <w:t>, t = 16.683</w:t>
      </w:r>
      <w:r w:rsidRPr="009A649A">
        <w:t xml:space="preserve">) </w:t>
      </w:r>
      <w:r w:rsidRPr="009A649A">
        <w:rPr>
          <w:bCs/>
        </w:rPr>
        <w:t xml:space="preserve">in the same table </w:t>
      </w:r>
      <w:r w:rsidRPr="009A649A">
        <w:t>shows that defining the need for information has a significantly positive effect (</w:t>
      </w:r>
      <w:r w:rsidRPr="009A649A">
        <w:rPr>
          <w:bCs/>
        </w:rPr>
        <w:t xml:space="preserve">p =0.001) </w:t>
      </w:r>
      <w:r w:rsidRPr="009A649A">
        <w:t>on LOs.</w:t>
      </w:r>
      <w:r w:rsidRPr="009A649A">
        <w:rPr>
          <w:bCs/>
        </w:rPr>
        <w:t xml:space="preserve"> It can be concluded that defining</w:t>
      </w:r>
      <w:r w:rsidRPr="009A649A">
        <w:t xml:space="preserve"> the need for information</w:t>
      </w:r>
      <w:r w:rsidRPr="009A649A">
        <w:rPr>
          <w:bCs/>
        </w:rPr>
        <w:t xml:space="preserve"> is a significant predictor of the LOs.</w:t>
      </w:r>
    </w:p>
    <w:p w:rsidR="005E5A36" w:rsidRPr="009A649A" w:rsidRDefault="005E5A36" w:rsidP="00262B55">
      <w:pPr>
        <w:spacing w:before="240" w:after="0" w:line="276" w:lineRule="auto"/>
        <w:rPr>
          <w:bCs/>
        </w:rPr>
      </w:pPr>
      <w:r w:rsidRPr="009A649A">
        <w:rPr>
          <w:b/>
          <w:bCs/>
        </w:rPr>
        <w:t>Effect of initiating the search strategy (Factor 2) on LOs</w:t>
      </w:r>
      <w:r w:rsidR="00262B55">
        <w:rPr>
          <w:b/>
          <w:bCs/>
        </w:rPr>
        <w:t xml:space="preserve">: </w:t>
      </w:r>
      <w:r w:rsidRPr="009A649A">
        <w:t>The results of simple linear regression analysis, factor 2 on learning outcomes, have been listed in Table 5. The value of (R</w:t>
      </w:r>
      <w:r w:rsidRPr="009A649A">
        <w:rPr>
          <w:vertAlign w:val="superscript"/>
        </w:rPr>
        <w:t>2</w:t>
      </w:r>
      <w:r w:rsidRPr="009A649A">
        <w:t xml:space="preserve"> = 0.397) shows the fitness of model 2, explaining 39.7% of the variance in LOs. The value of the F-distribution (F=270) explained that the model is highly significant (p&lt;0.001). The regression coefficient </w:t>
      </w:r>
      <w:r w:rsidRPr="009A649A">
        <w:rPr>
          <w:bCs/>
        </w:rPr>
        <w:t>(β =</w:t>
      </w:r>
      <w:r w:rsidRPr="009A649A">
        <w:t>0.737</w:t>
      </w:r>
      <w:r w:rsidRPr="009A649A">
        <w:rPr>
          <w:bCs/>
        </w:rPr>
        <w:t>, t = 16.42</w:t>
      </w:r>
      <w:r w:rsidRPr="009A649A">
        <w:t>) shows that initiating the search strategy has a significantly positive effect (</w:t>
      </w:r>
      <w:r w:rsidRPr="009A649A">
        <w:rPr>
          <w:bCs/>
        </w:rPr>
        <w:t xml:space="preserve">p =0.001) </w:t>
      </w:r>
      <w:r w:rsidRPr="009A649A">
        <w:t>on LOs.</w:t>
      </w:r>
      <w:r w:rsidRPr="009A649A">
        <w:rPr>
          <w:bCs/>
        </w:rPr>
        <w:t xml:space="preserve"> It can be concluded that the </w:t>
      </w:r>
      <w:r w:rsidRPr="009A649A">
        <w:t xml:space="preserve">initiation of the search strategy </w:t>
      </w:r>
      <w:r w:rsidRPr="009A649A">
        <w:rPr>
          <w:bCs/>
        </w:rPr>
        <w:t>is a significant predictor of the LOs.</w:t>
      </w:r>
    </w:p>
    <w:p w:rsidR="005E5A36" w:rsidRPr="009A649A" w:rsidRDefault="005E5A36" w:rsidP="00262B55">
      <w:pPr>
        <w:spacing w:before="240" w:after="0" w:line="276" w:lineRule="auto"/>
      </w:pPr>
      <w:r w:rsidRPr="009A649A">
        <w:rPr>
          <w:b/>
          <w:bCs/>
        </w:rPr>
        <w:lastRenderedPageBreak/>
        <w:t>Effect of Locating and accessing resources (Factor 3) on LOs</w:t>
      </w:r>
      <w:r w:rsidR="00262B55">
        <w:rPr>
          <w:b/>
          <w:bCs/>
        </w:rPr>
        <w:t xml:space="preserve">: </w:t>
      </w:r>
      <w:r w:rsidRPr="009A649A">
        <w:t>A simple linear regression analysis was applied to predict the LOs based on locating and accessing resources. Table 5</w:t>
      </w:r>
      <w:r w:rsidRPr="009A649A">
        <w:rPr>
          <w:b/>
          <w:bCs/>
        </w:rPr>
        <w:t xml:space="preserve"> </w:t>
      </w:r>
      <w:r w:rsidRPr="009A649A">
        <w:t>shows a statistically significant regression equation [F (411) =251, p &lt; .001].  The coefficient of measurement (R</w:t>
      </w:r>
      <w:r w:rsidRPr="009A649A">
        <w:rPr>
          <w:vertAlign w:val="superscript"/>
        </w:rPr>
        <w:t>2</w:t>
      </w:r>
      <w:r w:rsidRPr="009A649A">
        <w:t xml:space="preserve"> = 0.381) shows the fitness of model 3 wth 38% of variance explained. Beta value (β =0.745, p = .001) also shows a positive impact on LOs. It can be concluded that locating and accessing resources is a significant predictor of the LOs.</w:t>
      </w:r>
    </w:p>
    <w:p w:rsidR="005E5A36" w:rsidRPr="009A649A" w:rsidRDefault="005E5A36" w:rsidP="00262B55">
      <w:pPr>
        <w:spacing w:before="240" w:after="0" w:line="276" w:lineRule="auto"/>
      </w:pPr>
      <w:r w:rsidRPr="009A649A">
        <w:rPr>
          <w:b/>
          <w:bCs/>
        </w:rPr>
        <w:t>Effect of Assessing and Comprehending the Information (Factor 4) on LOs</w:t>
      </w:r>
      <w:r w:rsidR="00262B55">
        <w:rPr>
          <w:b/>
          <w:bCs/>
        </w:rPr>
        <w:t xml:space="preserve">: </w:t>
      </w:r>
      <w:r w:rsidRPr="009A649A">
        <w:t>Model 4 elaborates the regression model's fourth dimension of IL as an independent variable and LOs as a dependent variable. A simple linear regression analysis was applied to check the learning outcomes trend based on assessing and comprehending the information. The results show a statistically significant regression equation [F (411) =303, p &lt; .001] along with R</w:t>
      </w:r>
      <w:r w:rsidRPr="009A649A">
        <w:rPr>
          <w:vertAlign w:val="superscript"/>
        </w:rPr>
        <w:t>2</w:t>
      </w:r>
      <w:r w:rsidRPr="009A649A">
        <w:t xml:space="preserve"> = 0.425, showing the coefficient of measurement and the fitness of the model 4 with 42% variance explained in LOs. Beta value (β =0.742, p = .001) shows a positive trend in learning outcomes. It can be concluded that assessing and comprehending the information is a significant predictor of the LOs.</w:t>
      </w:r>
    </w:p>
    <w:p w:rsidR="005E5A36" w:rsidRPr="009A649A" w:rsidRDefault="005E5A36" w:rsidP="00262B55">
      <w:pPr>
        <w:spacing w:before="240" w:after="0" w:line="276" w:lineRule="auto"/>
      </w:pPr>
      <w:r w:rsidRPr="009A649A">
        <w:rPr>
          <w:b/>
          <w:bCs/>
        </w:rPr>
        <w:t>Effect of interpreting, synthesizing, and using information (Factor 5) on LOs</w:t>
      </w:r>
      <w:r w:rsidR="00262B55">
        <w:rPr>
          <w:b/>
          <w:bCs/>
        </w:rPr>
        <w:t xml:space="preserve">: </w:t>
      </w:r>
      <w:r w:rsidRPr="009A649A">
        <w:t>Model 5 highlights the relationship of the fifth dimension of IL as an independent variable and learning outcomes as a dependent variable. A simple linear regression analysis was applied to identify the relationship between interpreting, synthesizing, and using information and learning outcomes. Table 5</w:t>
      </w:r>
      <w:r w:rsidRPr="009A649A">
        <w:rPr>
          <w:b/>
          <w:bCs/>
        </w:rPr>
        <w:t xml:space="preserve"> </w:t>
      </w:r>
      <w:r w:rsidRPr="009A649A">
        <w:t>shows a statistically significant regression equation [F (411) =266, p &lt; .001]. The R</w:t>
      </w:r>
      <w:r w:rsidRPr="009A649A">
        <w:rPr>
          <w:vertAlign w:val="superscript"/>
        </w:rPr>
        <w:t>2</w:t>
      </w:r>
      <w:r w:rsidRPr="009A649A">
        <w:t xml:space="preserve"> = 0.394 shows the fitness of model 5 is 39% variance explained in LOs. The beta value (β =0.673, p = .001) shows a positive increase in learning outcomes.  It can be concluded that the interpreting, synthesizing, and using information is a significant predictor of the LO.</w:t>
      </w:r>
    </w:p>
    <w:p w:rsidR="005E5A36" w:rsidRPr="009A649A" w:rsidRDefault="005E5A36" w:rsidP="00262B55">
      <w:pPr>
        <w:spacing w:before="240" w:after="0" w:line="276" w:lineRule="auto"/>
      </w:pPr>
      <w:r w:rsidRPr="009A649A">
        <w:rPr>
          <w:b/>
          <w:bCs/>
        </w:rPr>
        <w:t>Effect of Communicating Information (Factor 6) on LOs</w:t>
      </w:r>
      <w:r w:rsidR="00262B55">
        <w:rPr>
          <w:b/>
          <w:bCs/>
        </w:rPr>
        <w:t xml:space="preserve">: </w:t>
      </w:r>
      <w:r w:rsidRPr="009A649A">
        <w:t>Model 6 also shows a statistically significant regression equation [F (411) =204, p &lt; .001] with R</w:t>
      </w:r>
      <w:r w:rsidRPr="009A649A">
        <w:rPr>
          <w:vertAlign w:val="superscript"/>
        </w:rPr>
        <w:t>2</w:t>
      </w:r>
      <w:r w:rsidRPr="009A649A">
        <w:t xml:space="preserve"> = 0.577, explaining 57% of the variance for the effect of </w:t>
      </w:r>
      <w:r w:rsidR="00262B55">
        <w:t>communicating</w:t>
      </w:r>
      <w:r w:rsidRPr="009A649A">
        <w:t xml:space="preserve"> information on LOs. The beta value (β =0.673, p = .001) also shows a positive increase in LOs. It can be concluded that communicating information is a significant predictor of the LOs.</w:t>
      </w:r>
    </w:p>
    <w:p w:rsidR="005E5A36" w:rsidRPr="009A649A" w:rsidRDefault="005E5A36" w:rsidP="00262B55">
      <w:pPr>
        <w:spacing w:before="240" w:after="0" w:line="276" w:lineRule="auto"/>
      </w:pPr>
      <w:r w:rsidRPr="009A649A">
        <w:rPr>
          <w:b/>
          <w:bCs/>
        </w:rPr>
        <w:t>Effect of Evaluating the product and process (Factor 7) on LOs</w:t>
      </w:r>
      <w:r w:rsidR="00262B55">
        <w:rPr>
          <w:b/>
          <w:bCs/>
        </w:rPr>
        <w:t xml:space="preserve">: </w:t>
      </w:r>
      <w:r w:rsidRPr="009A649A">
        <w:t>Model 7 describes the effect of the seventh dimension of IL on LOs. The statistically significant regression equation shows [F (411) =223, p &lt; .001] with the R</w:t>
      </w:r>
      <w:r w:rsidRPr="009A649A">
        <w:rPr>
          <w:vertAlign w:val="superscript"/>
        </w:rPr>
        <w:t>2</w:t>
      </w:r>
      <w:r w:rsidRPr="009A649A">
        <w:t xml:space="preserve"> = 0.594, showing the fitness of model 7, which explained 59% of the variance in LOs. The beta value (β =0.632, p = .001) shows a positive increase in LOs. It can be concluded that evaluating the product and process is a significant predictor of the LOs.</w:t>
      </w:r>
    </w:p>
    <w:p w:rsidR="005E5A36" w:rsidRPr="009A649A" w:rsidRDefault="005E5A36" w:rsidP="00262B55">
      <w:pPr>
        <w:spacing w:before="240" w:after="0" w:line="276" w:lineRule="auto"/>
      </w:pPr>
      <w:r w:rsidRPr="009A649A">
        <w:rPr>
          <w:b/>
          <w:bCs/>
        </w:rPr>
        <w:t>Effect of IL Skills (Overall) on LOs</w:t>
      </w:r>
      <w:r w:rsidR="00262B55">
        <w:rPr>
          <w:b/>
          <w:bCs/>
        </w:rPr>
        <w:t xml:space="preserve">: </w:t>
      </w:r>
      <w:r w:rsidRPr="009A649A">
        <w:t>Model 8 also shows a statistically significant regression equation [F(411) = 343, p &lt; .001] with R² = 0.456, which explains 45.6% of the variability in LOs. The beta value (β =0.843, p = .001) also shows the positive increase in LOs. Thus, these results rejected the null-hypothesis H</w:t>
      </w:r>
      <w:r w:rsidRPr="009A649A">
        <w:rPr>
          <w:vertAlign w:val="subscript"/>
        </w:rPr>
        <w:t>0</w:t>
      </w:r>
      <w:r w:rsidRPr="009A649A">
        <w:t>2 as IL skills appeared as a positive predictor of LOs.</w:t>
      </w:r>
    </w:p>
    <w:p w:rsidR="00715BB3" w:rsidRDefault="00715BB3">
      <w:pPr>
        <w:spacing w:after="160" w:line="259" w:lineRule="auto"/>
        <w:ind w:left="0" w:firstLine="0"/>
        <w:jc w:val="left"/>
      </w:pPr>
      <w:r>
        <w:br w:type="page"/>
      </w:r>
    </w:p>
    <w:p w:rsidR="005E5A36" w:rsidRPr="009A649A" w:rsidRDefault="005E5A36" w:rsidP="005E5A36">
      <w:pPr>
        <w:spacing w:after="0" w:line="276" w:lineRule="auto"/>
      </w:pPr>
      <w:r w:rsidRPr="009A649A">
        <w:lastRenderedPageBreak/>
        <w:t>Table 5</w:t>
      </w:r>
    </w:p>
    <w:p w:rsidR="005E5A36" w:rsidRPr="009A649A" w:rsidRDefault="005E5A36" w:rsidP="005E5A36">
      <w:pPr>
        <w:spacing w:after="0" w:line="276" w:lineRule="auto"/>
      </w:pPr>
      <w:r w:rsidRPr="009A649A">
        <w:t xml:space="preserve">Regression Models for the Effect of IL on LOs </w:t>
      </w:r>
    </w:p>
    <w:tbl>
      <w:tblPr>
        <w:tblW w:w="5000" w:type="pct"/>
        <w:tblLook w:val="04A0" w:firstRow="1" w:lastRow="0" w:firstColumn="1" w:lastColumn="0" w:noHBand="0" w:noVBand="1"/>
      </w:tblPr>
      <w:tblGrid>
        <w:gridCol w:w="462"/>
        <w:gridCol w:w="3266"/>
        <w:gridCol w:w="921"/>
        <w:gridCol w:w="921"/>
        <w:gridCol w:w="863"/>
        <w:gridCol w:w="745"/>
        <w:gridCol w:w="568"/>
        <w:gridCol w:w="745"/>
        <w:gridCol w:w="743"/>
      </w:tblGrid>
      <w:tr w:rsidR="005E5A36" w:rsidRPr="009A649A" w:rsidTr="00AE7C2C">
        <w:trPr>
          <w:trHeight w:val="288"/>
        </w:trPr>
        <w:tc>
          <w:tcPr>
            <w:tcW w:w="251" w:type="pct"/>
            <w:vMerge w:val="restart"/>
            <w:tcBorders>
              <w:top w:val="single" w:sz="4" w:space="0" w:color="auto"/>
            </w:tcBorders>
            <w:vAlign w:val="center"/>
          </w:tcPr>
          <w:p w:rsidR="005E5A36" w:rsidRPr="009A649A" w:rsidRDefault="005E5A36" w:rsidP="005E5A36">
            <w:pPr>
              <w:spacing w:after="0" w:line="276" w:lineRule="auto"/>
              <w:rPr>
                <w:b/>
                <w:bCs/>
              </w:rPr>
            </w:pPr>
            <w:r w:rsidRPr="009A649A">
              <w:rPr>
                <w:b/>
                <w:bCs/>
              </w:rPr>
              <w:t>S#</w:t>
            </w:r>
          </w:p>
        </w:tc>
        <w:tc>
          <w:tcPr>
            <w:tcW w:w="1769" w:type="pct"/>
            <w:vMerge w:val="restart"/>
            <w:tcBorders>
              <w:top w:val="single" w:sz="4" w:space="0" w:color="auto"/>
            </w:tcBorders>
            <w:vAlign w:val="center"/>
            <w:hideMark/>
          </w:tcPr>
          <w:p w:rsidR="005E5A36" w:rsidRPr="009A649A" w:rsidRDefault="005E5A36" w:rsidP="005E5A36">
            <w:pPr>
              <w:spacing w:after="0" w:line="276" w:lineRule="auto"/>
              <w:rPr>
                <w:b/>
                <w:bCs/>
              </w:rPr>
            </w:pPr>
            <w:r w:rsidRPr="009A649A">
              <w:rPr>
                <w:b/>
                <w:bCs/>
              </w:rPr>
              <w:t>Variable</w:t>
            </w:r>
          </w:p>
        </w:tc>
        <w:tc>
          <w:tcPr>
            <w:tcW w:w="993" w:type="pct"/>
            <w:gridSpan w:val="2"/>
            <w:tcBorders>
              <w:top w:val="single" w:sz="4" w:space="0" w:color="auto"/>
              <w:bottom w:val="single" w:sz="4" w:space="0" w:color="auto"/>
            </w:tcBorders>
            <w:vAlign w:val="center"/>
            <w:hideMark/>
          </w:tcPr>
          <w:p w:rsidR="005E5A36" w:rsidRPr="009A649A" w:rsidRDefault="005E5A36" w:rsidP="005E5A36">
            <w:pPr>
              <w:spacing w:after="0" w:line="276" w:lineRule="auto"/>
              <w:rPr>
                <w:b/>
                <w:bCs/>
              </w:rPr>
            </w:pPr>
            <w:r w:rsidRPr="009A649A">
              <w:rPr>
                <w:b/>
                <w:bCs/>
              </w:rPr>
              <w:t>Unstandardized Coefficients</w:t>
            </w:r>
          </w:p>
        </w:tc>
        <w:tc>
          <w:tcPr>
            <w:tcW w:w="468" w:type="pct"/>
            <w:vMerge w:val="restart"/>
            <w:tcBorders>
              <w:top w:val="single" w:sz="4" w:space="0" w:color="auto"/>
            </w:tcBorders>
            <w:vAlign w:val="center"/>
            <w:hideMark/>
          </w:tcPr>
          <w:p w:rsidR="005E5A36" w:rsidRPr="009A649A" w:rsidRDefault="005E5A36" w:rsidP="005E5A36">
            <w:pPr>
              <w:spacing w:after="0" w:line="276" w:lineRule="auto"/>
              <w:rPr>
                <w:b/>
                <w:bCs/>
              </w:rPr>
            </w:pPr>
            <w:r w:rsidRPr="009A649A">
              <w:rPr>
                <w:b/>
                <w:bCs/>
              </w:rPr>
              <w:t>t</w:t>
            </w:r>
          </w:p>
        </w:tc>
        <w:tc>
          <w:tcPr>
            <w:tcW w:w="404" w:type="pct"/>
            <w:vMerge w:val="restart"/>
            <w:tcBorders>
              <w:top w:val="single" w:sz="4" w:space="0" w:color="auto"/>
            </w:tcBorders>
            <w:vAlign w:val="center"/>
            <w:hideMark/>
          </w:tcPr>
          <w:p w:rsidR="005E5A36" w:rsidRPr="009A649A" w:rsidRDefault="005E5A36" w:rsidP="005E5A36">
            <w:pPr>
              <w:spacing w:after="0" w:line="276" w:lineRule="auto"/>
              <w:rPr>
                <w:b/>
                <w:bCs/>
              </w:rPr>
            </w:pPr>
            <w:r w:rsidRPr="009A649A">
              <w:rPr>
                <w:b/>
                <w:bCs/>
              </w:rPr>
              <w:t>S</w:t>
            </w:r>
            <w:r w:rsidRPr="009A649A">
              <w:t>i</w:t>
            </w:r>
            <w:r w:rsidRPr="009A649A">
              <w:rPr>
                <w:b/>
                <w:bCs/>
              </w:rPr>
              <w:t>g</w:t>
            </w:r>
          </w:p>
        </w:tc>
        <w:tc>
          <w:tcPr>
            <w:tcW w:w="308" w:type="pct"/>
            <w:vMerge w:val="restart"/>
            <w:tcBorders>
              <w:top w:val="single" w:sz="4" w:space="0" w:color="auto"/>
            </w:tcBorders>
            <w:vAlign w:val="center"/>
            <w:hideMark/>
          </w:tcPr>
          <w:p w:rsidR="005E5A36" w:rsidRPr="009A649A" w:rsidRDefault="005E5A36" w:rsidP="005E5A36">
            <w:pPr>
              <w:spacing w:after="0" w:line="276" w:lineRule="auto"/>
              <w:rPr>
                <w:b/>
                <w:bCs/>
              </w:rPr>
            </w:pPr>
            <w:r w:rsidRPr="009A649A">
              <w:rPr>
                <w:b/>
                <w:bCs/>
              </w:rPr>
              <w:t>F</w:t>
            </w:r>
          </w:p>
        </w:tc>
        <w:tc>
          <w:tcPr>
            <w:tcW w:w="404" w:type="pct"/>
            <w:vMerge w:val="restart"/>
            <w:tcBorders>
              <w:top w:val="single" w:sz="4" w:space="0" w:color="auto"/>
            </w:tcBorders>
            <w:vAlign w:val="center"/>
            <w:hideMark/>
          </w:tcPr>
          <w:p w:rsidR="005E5A36" w:rsidRPr="009A649A" w:rsidRDefault="005E5A36" w:rsidP="005E5A36">
            <w:pPr>
              <w:spacing w:after="0" w:line="276" w:lineRule="auto"/>
              <w:rPr>
                <w:b/>
                <w:bCs/>
              </w:rPr>
            </w:pPr>
            <w:r w:rsidRPr="009A649A">
              <w:rPr>
                <w:b/>
                <w:bCs/>
              </w:rPr>
              <w:t>S</w:t>
            </w:r>
            <w:r w:rsidRPr="009A649A">
              <w:t>i</w:t>
            </w:r>
            <w:r w:rsidRPr="009A649A">
              <w:rPr>
                <w:b/>
                <w:bCs/>
              </w:rPr>
              <w:t>g</w:t>
            </w:r>
          </w:p>
        </w:tc>
        <w:tc>
          <w:tcPr>
            <w:tcW w:w="404" w:type="pct"/>
            <w:vMerge w:val="restart"/>
            <w:tcBorders>
              <w:top w:val="single" w:sz="4" w:space="0" w:color="auto"/>
            </w:tcBorders>
            <w:vAlign w:val="center"/>
            <w:hideMark/>
          </w:tcPr>
          <w:p w:rsidR="005E5A36" w:rsidRPr="009A649A" w:rsidRDefault="005E5A36" w:rsidP="005E5A36">
            <w:pPr>
              <w:spacing w:after="0" w:line="276" w:lineRule="auto"/>
              <w:rPr>
                <w:b/>
                <w:bCs/>
              </w:rPr>
            </w:pPr>
            <w:r w:rsidRPr="009A649A">
              <w:rPr>
                <w:b/>
                <w:bCs/>
              </w:rPr>
              <w:t>R</w:t>
            </w:r>
            <w:r w:rsidRPr="009A649A">
              <w:rPr>
                <w:b/>
                <w:bCs/>
                <w:vertAlign w:val="superscript"/>
              </w:rPr>
              <w:t>2</w:t>
            </w:r>
            <w:r w:rsidRPr="009A649A">
              <w:rPr>
                <w:b/>
                <w:bCs/>
              </w:rPr>
              <w:t xml:space="preserve"> </w:t>
            </w:r>
          </w:p>
        </w:tc>
      </w:tr>
      <w:tr w:rsidR="005E5A36" w:rsidRPr="009A649A" w:rsidTr="00AE7C2C">
        <w:trPr>
          <w:trHeight w:val="288"/>
        </w:trPr>
        <w:tc>
          <w:tcPr>
            <w:tcW w:w="251" w:type="pct"/>
            <w:vMerge/>
            <w:tcBorders>
              <w:bottom w:val="single" w:sz="4" w:space="0" w:color="auto"/>
            </w:tcBorders>
            <w:vAlign w:val="center"/>
          </w:tcPr>
          <w:p w:rsidR="005E5A36" w:rsidRPr="009A649A" w:rsidRDefault="005E5A36" w:rsidP="005E5A36">
            <w:pPr>
              <w:spacing w:after="0" w:line="276" w:lineRule="auto"/>
              <w:rPr>
                <w:b/>
                <w:bCs/>
              </w:rPr>
            </w:pPr>
          </w:p>
        </w:tc>
        <w:tc>
          <w:tcPr>
            <w:tcW w:w="1769" w:type="pct"/>
            <w:vMerge/>
            <w:tcBorders>
              <w:bottom w:val="single" w:sz="4" w:space="0" w:color="auto"/>
            </w:tcBorders>
            <w:vAlign w:val="center"/>
            <w:hideMark/>
          </w:tcPr>
          <w:p w:rsidR="005E5A36" w:rsidRPr="009A649A" w:rsidRDefault="005E5A36" w:rsidP="005E5A36">
            <w:pPr>
              <w:spacing w:after="0" w:line="276" w:lineRule="auto"/>
              <w:rPr>
                <w:b/>
                <w:bCs/>
              </w:rPr>
            </w:pPr>
          </w:p>
        </w:tc>
        <w:tc>
          <w:tcPr>
            <w:tcW w:w="496" w:type="pct"/>
            <w:tcBorders>
              <w:top w:val="single" w:sz="4" w:space="0" w:color="auto"/>
              <w:bottom w:val="single" w:sz="4" w:space="0" w:color="auto"/>
            </w:tcBorders>
            <w:vAlign w:val="center"/>
            <w:hideMark/>
          </w:tcPr>
          <w:p w:rsidR="005E5A36" w:rsidRPr="009A649A" w:rsidRDefault="005E5A36" w:rsidP="005E5A36">
            <w:pPr>
              <w:spacing w:after="0" w:line="276" w:lineRule="auto"/>
              <w:rPr>
                <w:b/>
                <w:bCs/>
              </w:rPr>
            </w:pPr>
            <w:r w:rsidRPr="009A649A">
              <w:rPr>
                <w:b/>
                <w:bCs/>
              </w:rPr>
              <w:t>β</w:t>
            </w:r>
          </w:p>
        </w:tc>
        <w:tc>
          <w:tcPr>
            <w:tcW w:w="496" w:type="pct"/>
            <w:tcBorders>
              <w:top w:val="single" w:sz="4" w:space="0" w:color="auto"/>
              <w:bottom w:val="single" w:sz="4" w:space="0" w:color="auto"/>
            </w:tcBorders>
            <w:vAlign w:val="center"/>
            <w:hideMark/>
          </w:tcPr>
          <w:p w:rsidR="005E5A36" w:rsidRPr="009A649A" w:rsidRDefault="005E5A36" w:rsidP="005E5A36">
            <w:pPr>
              <w:spacing w:after="0" w:line="276" w:lineRule="auto"/>
              <w:rPr>
                <w:b/>
                <w:bCs/>
              </w:rPr>
            </w:pPr>
            <w:r w:rsidRPr="009A649A">
              <w:rPr>
                <w:b/>
                <w:bCs/>
              </w:rPr>
              <w:t>SE</w:t>
            </w:r>
          </w:p>
        </w:tc>
        <w:tc>
          <w:tcPr>
            <w:tcW w:w="468" w:type="pct"/>
            <w:vMerge/>
            <w:tcBorders>
              <w:bottom w:val="single" w:sz="4" w:space="0" w:color="auto"/>
            </w:tcBorders>
            <w:vAlign w:val="center"/>
            <w:hideMark/>
          </w:tcPr>
          <w:p w:rsidR="005E5A36" w:rsidRPr="009A649A" w:rsidRDefault="005E5A36" w:rsidP="005E5A36">
            <w:pPr>
              <w:spacing w:after="0" w:line="276" w:lineRule="auto"/>
              <w:rPr>
                <w:b/>
                <w:bCs/>
              </w:rPr>
            </w:pPr>
          </w:p>
        </w:tc>
        <w:tc>
          <w:tcPr>
            <w:tcW w:w="404" w:type="pct"/>
            <w:vMerge/>
            <w:tcBorders>
              <w:bottom w:val="single" w:sz="4" w:space="0" w:color="auto"/>
            </w:tcBorders>
            <w:vAlign w:val="center"/>
            <w:hideMark/>
          </w:tcPr>
          <w:p w:rsidR="005E5A36" w:rsidRPr="009A649A" w:rsidRDefault="005E5A36" w:rsidP="005E5A36">
            <w:pPr>
              <w:spacing w:after="0" w:line="276" w:lineRule="auto"/>
              <w:rPr>
                <w:b/>
                <w:bCs/>
              </w:rPr>
            </w:pPr>
          </w:p>
        </w:tc>
        <w:tc>
          <w:tcPr>
            <w:tcW w:w="308" w:type="pct"/>
            <w:vMerge/>
            <w:tcBorders>
              <w:bottom w:val="single" w:sz="4" w:space="0" w:color="auto"/>
            </w:tcBorders>
            <w:vAlign w:val="center"/>
            <w:hideMark/>
          </w:tcPr>
          <w:p w:rsidR="005E5A36" w:rsidRPr="009A649A" w:rsidRDefault="005E5A36" w:rsidP="005E5A36">
            <w:pPr>
              <w:spacing w:after="0" w:line="276" w:lineRule="auto"/>
              <w:rPr>
                <w:b/>
                <w:bCs/>
              </w:rPr>
            </w:pPr>
          </w:p>
        </w:tc>
        <w:tc>
          <w:tcPr>
            <w:tcW w:w="404" w:type="pct"/>
            <w:vMerge/>
            <w:tcBorders>
              <w:bottom w:val="single" w:sz="4" w:space="0" w:color="auto"/>
            </w:tcBorders>
            <w:vAlign w:val="center"/>
            <w:hideMark/>
          </w:tcPr>
          <w:p w:rsidR="005E5A36" w:rsidRPr="009A649A" w:rsidRDefault="005E5A36" w:rsidP="005E5A36">
            <w:pPr>
              <w:spacing w:after="0" w:line="276" w:lineRule="auto"/>
              <w:rPr>
                <w:b/>
                <w:bCs/>
              </w:rPr>
            </w:pPr>
          </w:p>
        </w:tc>
        <w:tc>
          <w:tcPr>
            <w:tcW w:w="404" w:type="pct"/>
            <w:vMerge/>
            <w:tcBorders>
              <w:bottom w:val="single" w:sz="4" w:space="0" w:color="auto"/>
            </w:tcBorders>
            <w:vAlign w:val="center"/>
            <w:hideMark/>
          </w:tcPr>
          <w:p w:rsidR="005E5A36" w:rsidRPr="009A649A" w:rsidRDefault="005E5A36" w:rsidP="005E5A36">
            <w:pPr>
              <w:spacing w:after="0" w:line="276" w:lineRule="auto"/>
              <w:rPr>
                <w:b/>
                <w:bCs/>
              </w:rPr>
            </w:pPr>
          </w:p>
        </w:tc>
      </w:tr>
      <w:tr w:rsidR="005E5A36" w:rsidRPr="009A649A" w:rsidTr="00AE7C2C">
        <w:trPr>
          <w:trHeight w:val="288"/>
        </w:trPr>
        <w:tc>
          <w:tcPr>
            <w:tcW w:w="251" w:type="pct"/>
            <w:vMerge w:val="restart"/>
            <w:tcBorders>
              <w:top w:val="single" w:sz="4" w:space="0" w:color="auto"/>
            </w:tcBorders>
            <w:vAlign w:val="center"/>
          </w:tcPr>
          <w:p w:rsidR="005E5A36" w:rsidRPr="009A649A" w:rsidRDefault="005E5A36" w:rsidP="005E5A36">
            <w:pPr>
              <w:spacing w:after="0" w:line="276" w:lineRule="auto"/>
            </w:pPr>
            <w:r w:rsidRPr="009A649A">
              <w:t>1</w:t>
            </w:r>
          </w:p>
        </w:tc>
        <w:tc>
          <w:tcPr>
            <w:tcW w:w="1769" w:type="pct"/>
            <w:tcBorders>
              <w:top w:val="single" w:sz="4" w:space="0" w:color="auto"/>
            </w:tcBorders>
            <w:vAlign w:val="center"/>
            <w:hideMark/>
          </w:tcPr>
          <w:p w:rsidR="005E5A36" w:rsidRPr="009A649A" w:rsidRDefault="005E5A36" w:rsidP="005E5A36">
            <w:pPr>
              <w:spacing w:after="0" w:line="276" w:lineRule="auto"/>
            </w:pPr>
            <w:r w:rsidRPr="009A649A">
              <w:t>(Constant)</w:t>
            </w:r>
          </w:p>
        </w:tc>
        <w:tc>
          <w:tcPr>
            <w:tcW w:w="496" w:type="pct"/>
            <w:tcBorders>
              <w:top w:val="single" w:sz="4" w:space="0" w:color="auto"/>
            </w:tcBorders>
            <w:vAlign w:val="center"/>
            <w:hideMark/>
          </w:tcPr>
          <w:p w:rsidR="005E5A36" w:rsidRPr="009A649A" w:rsidRDefault="005E5A36" w:rsidP="005E5A36">
            <w:pPr>
              <w:spacing w:after="0" w:line="276" w:lineRule="auto"/>
            </w:pPr>
            <w:r w:rsidRPr="009A649A">
              <w:t>1.829</w:t>
            </w:r>
          </w:p>
        </w:tc>
        <w:tc>
          <w:tcPr>
            <w:tcW w:w="496" w:type="pct"/>
            <w:tcBorders>
              <w:top w:val="single" w:sz="4" w:space="0" w:color="auto"/>
            </w:tcBorders>
            <w:vAlign w:val="center"/>
            <w:hideMark/>
          </w:tcPr>
          <w:p w:rsidR="005E5A36" w:rsidRPr="009A649A" w:rsidRDefault="005E5A36" w:rsidP="005E5A36">
            <w:pPr>
              <w:spacing w:after="0" w:line="276" w:lineRule="auto"/>
            </w:pPr>
            <w:r w:rsidRPr="009A649A">
              <w:t>0.177</w:t>
            </w:r>
          </w:p>
        </w:tc>
        <w:tc>
          <w:tcPr>
            <w:tcW w:w="468" w:type="pct"/>
            <w:tcBorders>
              <w:top w:val="single" w:sz="4" w:space="0" w:color="auto"/>
            </w:tcBorders>
            <w:vAlign w:val="center"/>
            <w:hideMark/>
          </w:tcPr>
          <w:p w:rsidR="005E5A36" w:rsidRPr="009A649A" w:rsidRDefault="005E5A36" w:rsidP="005E5A36">
            <w:pPr>
              <w:spacing w:after="0" w:line="276" w:lineRule="auto"/>
            </w:pPr>
            <w:r w:rsidRPr="009A649A">
              <w:t>10.319</w:t>
            </w:r>
          </w:p>
        </w:tc>
        <w:tc>
          <w:tcPr>
            <w:tcW w:w="404" w:type="pct"/>
            <w:tcBorders>
              <w:top w:val="single" w:sz="4" w:space="0" w:color="auto"/>
            </w:tcBorders>
            <w:vAlign w:val="center"/>
            <w:hideMark/>
          </w:tcPr>
          <w:p w:rsidR="005E5A36" w:rsidRPr="009A649A" w:rsidRDefault="005E5A36" w:rsidP="005E5A36">
            <w:pPr>
              <w:spacing w:after="0" w:line="276" w:lineRule="auto"/>
            </w:pPr>
            <w:r w:rsidRPr="009A649A">
              <w:t>0.001</w:t>
            </w:r>
          </w:p>
        </w:tc>
        <w:tc>
          <w:tcPr>
            <w:tcW w:w="308" w:type="pct"/>
            <w:vMerge w:val="restart"/>
            <w:tcBorders>
              <w:top w:val="single" w:sz="4" w:space="0" w:color="auto"/>
            </w:tcBorders>
            <w:vAlign w:val="center"/>
            <w:hideMark/>
          </w:tcPr>
          <w:p w:rsidR="005E5A36" w:rsidRPr="009A649A" w:rsidRDefault="005E5A36" w:rsidP="005E5A36">
            <w:pPr>
              <w:spacing w:after="0" w:line="276" w:lineRule="auto"/>
            </w:pPr>
            <w:r w:rsidRPr="009A649A">
              <w:t>278</w:t>
            </w:r>
          </w:p>
        </w:tc>
        <w:tc>
          <w:tcPr>
            <w:tcW w:w="404" w:type="pct"/>
            <w:vMerge w:val="restart"/>
            <w:tcBorders>
              <w:top w:val="single" w:sz="4" w:space="0" w:color="auto"/>
            </w:tcBorders>
            <w:vAlign w:val="center"/>
            <w:hideMark/>
          </w:tcPr>
          <w:p w:rsidR="005E5A36" w:rsidRPr="009A649A" w:rsidRDefault="005E5A36" w:rsidP="005E5A36">
            <w:pPr>
              <w:spacing w:after="0" w:line="276" w:lineRule="auto"/>
            </w:pPr>
            <w:r w:rsidRPr="009A649A">
              <w:t>0.001</w:t>
            </w:r>
          </w:p>
        </w:tc>
        <w:tc>
          <w:tcPr>
            <w:tcW w:w="404" w:type="pct"/>
            <w:vMerge w:val="restart"/>
            <w:tcBorders>
              <w:top w:val="single" w:sz="4" w:space="0" w:color="auto"/>
            </w:tcBorders>
            <w:vAlign w:val="center"/>
            <w:hideMark/>
          </w:tcPr>
          <w:p w:rsidR="005E5A36" w:rsidRPr="009A649A" w:rsidRDefault="005E5A36" w:rsidP="005E5A36">
            <w:pPr>
              <w:spacing w:after="0" w:line="276" w:lineRule="auto"/>
            </w:pPr>
            <w:r w:rsidRPr="009A649A">
              <w:t>0.405</w:t>
            </w:r>
          </w:p>
        </w:tc>
      </w:tr>
      <w:tr w:rsidR="005E5A36" w:rsidRPr="009A649A" w:rsidTr="00AE7C2C">
        <w:trPr>
          <w:trHeight w:val="288"/>
        </w:trPr>
        <w:tc>
          <w:tcPr>
            <w:tcW w:w="251" w:type="pct"/>
            <w:vMerge/>
            <w:tcBorders>
              <w:bottom w:val="single" w:sz="4" w:space="0" w:color="auto"/>
            </w:tcBorders>
            <w:vAlign w:val="center"/>
          </w:tcPr>
          <w:p w:rsidR="005E5A36" w:rsidRPr="009A649A" w:rsidRDefault="005E5A36" w:rsidP="005E5A36">
            <w:pPr>
              <w:spacing w:after="0" w:line="276" w:lineRule="auto"/>
            </w:pPr>
          </w:p>
        </w:tc>
        <w:tc>
          <w:tcPr>
            <w:tcW w:w="1769" w:type="pct"/>
            <w:tcBorders>
              <w:bottom w:val="single" w:sz="4" w:space="0" w:color="auto"/>
            </w:tcBorders>
            <w:vAlign w:val="center"/>
            <w:hideMark/>
          </w:tcPr>
          <w:p w:rsidR="005E5A36" w:rsidRPr="009A649A" w:rsidRDefault="005E5A36" w:rsidP="005E5A36">
            <w:pPr>
              <w:spacing w:after="0" w:line="276" w:lineRule="auto"/>
            </w:pPr>
            <w:r w:rsidRPr="009A649A">
              <w:t>Defining the need for information</w:t>
            </w:r>
          </w:p>
        </w:tc>
        <w:tc>
          <w:tcPr>
            <w:tcW w:w="496" w:type="pct"/>
            <w:tcBorders>
              <w:bottom w:val="single" w:sz="4" w:space="0" w:color="auto"/>
            </w:tcBorders>
            <w:vAlign w:val="center"/>
            <w:hideMark/>
          </w:tcPr>
          <w:p w:rsidR="005E5A36" w:rsidRPr="009A649A" w:rsidRDefault="005E5A36" w:rsidP="005E5A36">
            <w:pPr>
              <w:spacing w:after="0" w:line="276" w:lineRule="auto"/>
            </w:pPr>
            <w:r w:rsidRPr="009A649A">
              <w:t>0.626</w:t>
            </w:r>
          </w:p>
        </w:tc>
        <w:tc>
          <w:tcPr>
            <w:tcW w:w="496" w:type="pct"/>
            <w:tcBorders>
              <w:bottom w:val="single" w:sz="4" w:space="0" w:color="auto"/>
            </w:tcBorders>
            <w:vAlign w:val="center"/>
            <w:hideMark/>
          </w:tcPr>
          <w:p w:rsidR="005E5A36" w:rsidRPr="009A649A" w:rsidRDefault="005E5A36" w:rsidP="005E5A36">
            <w:pPr>
              <w:spacing w:after="0" w:line="276" w:lineRule="auto"/>
            </w:pPr>
            <w:r w:rsidRPr="009A649A">
              <w:t>0.038</w:t>
            </w:r>
          </w:p>
        </w:tc>
        <w:tc>
          <w:tcPr>
            <w:tcW w:w="468" w:type="pct"/>
            <w:tcBorders>
              <w:bottom w:val="single" w:sz="4" w:space="0" w:color="auto"/>
            </w:tcBorders>
            <w:vAlign w:val="center"/>
            <w:hideMark/>
          </w:tcPr>
          <w:p w:rsidR="005E5A36" w:rsidRPr="009A649A" w:rsidRDefault="005E5A36" w:rsidP="005E5A36">
            <w:pPr>
              <w:spacing w:after="0" w:line="276" w:lineRule="auto"/>
            </w:pPr>
            <w:r w:rsidRPr="009A649A">
              <w:t>16.683</w:t>
            </w:r>
          </w:p>
        </w:tc>
        <w:tc>
          <w:tcPr>
            <w:tcW w:w="404" w:type="pct"/>
            <w:tcBorders>
              <w:bottom w:val="single" w:sz="4" w:space="0" w:color="auto"/>
            </w:tcBorders>
            <w:vAlign w:val="center"/>
            <w:hideMark/>
          </w:tcPr>
          <w:p w:rsidR="005E5A36" w:rsidRPr="009A649A" w:rsidRDefault="005E5A36" w:rsidP="005E5A36">
            <w:pPr>
              <w:spacing w:after="0" w:line="276" w:lineRule="auto"/>
            </w:pPr>
            <w:r w:rsidRPr="009A649A">
              <w:t>0.001</w:t>
            </w:r>
          </w:p>
        </w:tc>
        <w:tc>
          <w:tcPr>
            <w:tcW w:w="308" w:type="pct"/>
            <w:vMerge/>
            <w:tcBorders>
              <w:bottom w:val="single" w:sz="4" w:space="0" w:color="auto"/>
            </w:tcBorders>
            <w:vAlign w:val="center"/>
            <w:hideMark/>
          </w:tcPr>
          <w:p w:rsidR="005E5A36" w:rsidRPr="009A649A" w:rsidRDefault="005E5A36" w:rsidP="005E5A36">
            <w:pPr>
              <w:spacing w:after="0" w:line="276" w:lineRule="auto"/>
            </w:pPr>
          </w:p>
        </w:tc>
        <w:tc>
          <w:tcPr>
            <w:tcW w:w="404" w:type="pct"/>
            <w:vMerge/>
            <w:tcBorders>
              <w:bottom w:val="single" w:sz="4" w:space="0" w:color="auto"/>
            </w:tcBorders>
            <w:vAlign w:val="center"/>
            <w:hideMark/>
          </w:tcPr>
          <w:p w:rsidR="005E5A36" w:rsidRPr="009A649A" w:rsidRDefault="005E5A36" w:rsidP="005E5A36">
            <w:pPr>
              <w:spacing w:after="0" w:line="276" w:lineRule="auto"/>
            </w:pPr>
          </w:p>
        </w:tc>
        <w:tc>
          <w:tcPr>
            <w:tcW w:w="404" w:type="pct"/>
            <w:vMerge/>
            <w:tcBorders>
              <w:bottom w:val="single" w:sz="4" w:space="0" w:color="auto"/>
            </w:tcBorders>
            <w:vAlign w:val="center"/>
            <w:hideMark/>
          </w:tcPr>
          <w:p w:rsidR="005E5A36" w:rsidRPr="009A649A" w:rsidRDefault="005E5A36" w:rsidP="005E5A36">
            <w:pPr>
              <w:spacing w:after="0" w:line="276" w:lineRule="auto"/>
            </w:pPr>
          </w:p>
        </w:tc>
      </w:tr>
      <w:tr w:rsidR="005E5A36" w:rsidRPr="009A649A" w:rsidTr="00AE7C2C">
        <w:trPr>
          <w:trHeight w:val="288"/>
        </w:trPr>
        <w:tc>
          <w:tcPr>
            <w:tcW w:w="251" w:type="pct"/>
            <w:vMerge w:val="restart"/>
            <w:tcBorders>
              <w:top w:val="single" w:sz="4" w:space="0" w:color="auto"/>
            </w:tcBorders>
            <w:vAlign w:val="center"/>
          </w:tcPr>
          <w:p w:rsidR="005E5A36" w:rsidRPr="009A649A" w:rsidRDefault="005E5A36" w:rsidP="005E5A36">
            <w:pPr>
              <w:spacing w:after="0" w:line="276" w:lineRule="auto"/>
            </w:pPr>
            <w:r w:rsidRPr="009A649A">
              <w:t>2</w:t>
            </w:r>
          </w:p>
        </w:tc>
        <w:tc>
          <w:tcPr>
            <w:tcW w:w="1769" w:type="pct"/>
            <w:tcBorders>
              <w:top w:val="single" w:sz="4" w:space="0" w:color="auto"/>
            </w:tcBorders>
            <w:vAlign w:val="center"/>
            <w:hideMark/>
          </w:tcPr>
          <w:p w:rsidR="005E5A36" w:rsidRPr="009A649A" w:rsidRDefault="005E5A36" w:rsidP="005E5A36">
            <w:pPr>
              <w:spacing w:after="0" w:line="276" w:lineRule="auto"/>
            </w:pPr>
            <w:r w:rsidRPr="009A649A">
              <w:t>(Constant)</w:t>
            </w:r>
          </w:p>
        </w:tc>
        <w:tc>
          <w:tcPr>
            <w:tcW w:w="496" w:type="pct"/>
            <w:tcBorders>
              <w:top w:val="single" w:sz="4" w:space="0" w:color="auto"/>
            </w:tcBorders>
            <w:vAlign w:val="center"/>
            <w:hideMark/>
          </w:tcPr>
          <w:p w:rsidR="005E5A36" w:rsidRPr="009A649A" w:rsidRDefault="005E5A36" w:rsidP="005E5A36">
            <w:pPr>
              <w:spacing w:after="0" w:line="276" w:lineRule="auto"/>
            </w:pPr>
            <w:r w:rsidRPr="009A649A">
              <w:t>1.417</w:t>
            </w:r>
          </w:p>
        </w:tc>
        <w:tc>
          <w:tcPr>
            <w:tcW w:w="496" w:type="pct"/>
            <w:tcBorders>
              <w:top w:val="single" w:sz="4" w:space="0" w:color="auto"/>
            </w:tcBorders>
            <w:vAlign w:val="center"/>
            <w:hideMark/>
          </w:tcPr>
          <w:p w:rsidR="005E5A36" w:rsidRPr="009A649A" w:rsidRDefault="005E5A36" w:rsidP="005E5A36">
            <w:pPr>
              <w:spacing w:after="0" w:line="276" w:lineRule="auto"/>
            </w:pPr>
            <w:r w:rsidRPr="009A649A">
              <w:t>0.203</w:t>
            </w:r>
          </w:p>
        </w:tc>
        <w:tc>
          <w:tcPr>
            <w:tcW w:w="468" w:type="pct"/>
            <w:tcBorders>
              <w:top w:val="single" w:sz="4" w:space="0" w:color="auto"/>
            </w:tcBorders>
            <w:vAlign w:val="center"/>
            <w:hideMark/>
          </w:tcPr>
          <w:p w:rsidR="005E5A36" w:rsidRPr="009A649A" w:rsidRDefault="005E5A36" w:rsidP="005E5A36">
            <w:pPr>
              <w:spacing w:after="0" w:line="276" w:lineRule="auto"/>
            </w:pPr>
            <w:r w:rsidRPr="009A649A">
              <w:t>6.977</w:t>
            </w:r>
          </w:p>
        </w:tc>
        <w:tc>
          <w:tcPr>
            <w:tcW w:w="404" w:type="pct"/>
            <w:tcBorders>
              <w:top w:val="single" w:sz="4" w:space="0" w:color="auto"/>
            </w:tcBorders>
            <w:vAlign w:val="center"/>
            <w:hideMark/>
          </w:tcPr>
          <w:p w:rsidR="005E5A36" w:rsidRPr="009A649A" w:rsidRDefault="005E5A36" w:rsidP="005E5A36">
            <w:pPr>
              <w:spacing w:after="0" w:line="276" w:lineRule="auto"/>
            </w:pPr>
            <w:r w:rsidRPr="009A649A">
              <w:t>0.001</w:t>
            </w:r>
          </w:p>
        </w:tc>
        <w:tc>
          <w:tcPr>
            <w:tcW w:w="308" w:type="pct"/>
            <w:vMerge w:val="restart"/>
            <w:tcBorders>
              <w:top w:val="single" w:sz="4" w:space="0" w:color="auto"/>
            </w:tcBorders>
            <w:vAlign w:val="center"/>
            <w:hideMark/>
          </w:tcPr>
          <w:p w:rsidR="005E5A36" w:rsidRPr="009A649A" w:rsidRDefault="005E5A36" w:rsidP="005E5A36">
            <w:pPr>
              <w:spacing w:after="0" w:line="276" w:lineRule="auto"/>
            </w:pPr>
            <w:r w:rsidRPr="009A649A">
              <w:t>270</w:t>
            </w:r>
          </w:p>
        </w:tc>
        <w:tc>
          <w:tcPr>
            <w:tcW w:w="404" w:type="pct"/>
            <w:vMerge w:val="restart"/>
            <w:tcBorders>
              <w:top w:val="single" w:sz="4" w:space="0" w:color="auto"/>
            </w:tcBorders>
            <w:vAlign w:val="center"/>
            <w:hideMark/>
          </w:tcPr>
          <w:p w:rsidR="005E5A36" w:rsidRPr="009A649A" w:rsidRDefault="005E5A36" w:rsidP="005E5A36">
            <w:pPr>
              <w:spacing w:after="0" w:line="276" w:lineRule="auto"/>
            </w:pPr>
            <w:r w:rsidRPr="009A649A">
              <w:t>0.001</w:t>
            </w:r>
          </w:p>
        </w:tc>
        <w:tc>
          <w:tcPr>
            <w:tcW w:w="404" w:type="pct"/>
            <w:vMerge w:val="restart"/>
            <w:tcBorders>
              <w:top w:val="single" w:sz="4" w:space="0" w:color="auto"/>
            </w:tcBorders>
            <w:vAlign w:val="center"/>
            <w:hideMark/>
          </w:tcPr>
          <w:p w:rsidR="005E5A36" w:rsidRPr="009A649A" w:rsidRDefault="005E5A36" w:rsidP="005E5A36">
            <w:pPr>
              <w:spacing w:after="0" w:line="276" w:lineRule="auto"/>
            </w:pPr>
            <w:r w:rsidRPr="009A649A">
              <w:t>0.397</w:t>
            </w:r>
          </w:p>
        </w:tc>
      </w:tr>
      <w:tr w:rsidR="005E5A36" w:rsidRPr="009A649A" w:rsidTr="00AE7C2C">
        <w:trPr>
          <w:trHeight w:val="288"/>
        </w:trPr>
        <w:tc>
          <w:tcPr>
            <w:tcW w:w="251" w:type="pct"/>
            <w:vMerge/>
            <w:tcBorders>
              <w:bottom w:val="single" w:sz="4" w:space="0" w:color="auto"/>
            </w:tcBorders>
            <w:vAlign w:val="center"/>
          </w:tcPr>
          <w:p w:rsidR="005E5A36" w:rsidRPr="009A649A" w:rsidRDefault="005E5A36" w:rsidP="005E5A36">
            <w:pPr>
              <w:spacing w:after="0" w:line="276" w:lineRule="auto"/>
            </w:pPr>
          </w:p>
        </w:tc>
        <w:tc>
          <w:tcPr>
            <w:tcW w:w="1769" w:type="pct"/>
            <w:tcBorders>
              <w:bottom w:val="single" w:sz="4" w:space="0" w:color="auto"/>
            </w:tcBorders>
            <w:vAlign w:val="center"/>
            <w:hideMark/>
          </w:tcPr>
          <w:p w:rsidR="005E5A36" w:rsidRPr="009A649A" w:rsidRDefault="005E5A36" w:rsidP="005E5A36">
            <w:pPr>
              <w:spacing w:after="0" w:line="276" w:lineRule="auto"/>
            </w:pPr>
            <w:r w:rsidRPr="009A649A">
              <w:t>Initiating the search strategy</w:t>
            </w:r>
          </w:p>
        </w:tc>
        <w:tc>
          <w:tcPr>
            <w:tcW w:w="496" w:type="pct"/>
            <w:tcBorders>
              <w:bottom w:val="single" w:sz="4" w:space="0" w:color="auto"/>
            </w:tcBorders>
            <w:vAlign w:val="center"/>
            <w:hideMark/>
          </w:tcPr>
          <w:p w:rsidR="005E5A36" w:rsidRPr="009A649A" w:rsidRDefault="005E5A36" w:rsidP="005E5A36">
            <w:pPr>
              <w:spacing w:after="0" w:line="276" w:lineRule="auto"/>
            </w:pPr>
            <w:r w:rsidRPr="009A649A">
              <w:t>0.737</w:t>
            </w:r>
          </w:p>
        </w:tc>
        <w:tc>
          <w:tcPr>
            <w:tcW w:w="496" w:type="pct"/>
            <w:tcBorders>
              <w:bottom w:val="single" w:sz="4" w:space="0" w:color="auto"/>
            </w:tcBorders>
            <w:vAlign w:val="center"/>
            <w:hideMark/>
          </w:tcPr>
          <w:p w:rsidR="005E5A36" w:rsidRPr="009A649A" w:rsidRDefault="005E5A36" w:rsidP="005E5A36">
            <w:pPr>
              <w:spacing w:after="0" w:line="276" w:lineRule="auto"/>
            </w:pPr>
            <w:r w:rsidRPr="009A649A">
              <w:t>0.045</w:t>
            </w:r>
          </w:p>
        </w:tc>
        <w:tc>
          <w:tcPr>
            <w:tcW w:w="468" w:type="pct"/>
            <w:tcBorders>
              <w:bottom w:val="single" w:sz="4" w:space="0" w:color="auto"/>
            </w:tcBorders>
            <w:vAlign w:val="center"/>
            <w:hideMark/>
          </w:tcPr>
          <w:p w:rsidR="005E5A36" w:rsidRPr="009A649A" w:rsidRDefault="005E5A36" w:rsidP="005E5A36">
            <w:pPr>
              <w:spacing w:after="0" w:line="276" w:lineRule="auto"/>
            </w:pPr>
            <w:r w:rsidRPr="009A649A">
              <w:t>16.42</w:t>
            </w:r>
          </w:p>
        </w:tc>
        <w:tc>
          <w:tcPr>
            <w:tcW w:w="404" w:type="pct"/>
            <w:tcBorders>
              <w:bottom w:val="single" w:sz="4" w:space="0" w:color="auto"/>
            </w:tcBorders>
            <w:vAlign w:val="center"/>
            <w:hideMark/>
          </w:tcPr>
          <w:p w:rsidR="005E5A36" w:rsidRPr="009A649A" w:rsidRDefault="005E5A36" w:rsidP="005E5A36">
            <w:pPr>
              <w:spacing w:after="0" w:line="276" w:lineRule="auto"/>
            </w:pPr>
            <w:r w:rsidRPr="009A649A">
              <w:t>0.001</w:t>
            </w:r>
          </w:p>
        </w:tc>
        <w:tc>
          <w:tcPr>
            <w:tcW w:w="308" w:type="pct"/>
            <w:vMerge/>
            <w:tcBorders>
              <w:bottom w:val="single" w:sz="4" w:space="0" w:color="auto"/>
            </w:tcBorders>
            <w:vAlign w:val="center"/>
            <w:hideMark/>
          </w:tcPr>
          <w:p w:rsidR="005E5A36" w:rsidRPr="009A649A" w:rsidRDefault="005E5A36" w:rsidP="005E5A36">
            <w:pPr>
              <w:spacing w:after="0" w:line="276" w:lineRule="auto"/>
            </w:pPr>
          </w:p>
        </w:tc>
        <w:tc>
          <w:tcPr>
            <w:tcW w:w="404" w:type="pct"/>
            <w:vMerge/>
            <w:tcBorders>
              <w:bottom w:val="single" w:sz="4" w:space="0" w:color="auto"/>
            </w:tcBorders>
            <w:vAlign w:val="center"/>
            <w:hideMark/>
          </w:tcPr>
          <w:p w:rsidR="005E5A36" w:rsidRPr="009A649A" w:rsidRDefault="005E5A36" w:rsidP="005E5A36">
            <w:pPr>
              <w:spacing w:after="0" w:line="276" w:lineRule="auto"/>
            </w:pPr>
          </w:p>
        </w:tc>
        <w:tc>
          <w:tcPr>
            <w:tcW w:w="404" w:type="pct"/>
            <w:vMerge/>
            <w:tcBorders>
              <w:bottom w:val="single" w:sz="4" w:space="0" w:color="auto"/>
            </w:tcBorders>
            <w:vAlign w:val="center"/>
            <w:hideMark/>
          </w:tcPr>
          <w:p w:rsidR="005E5A36" w:rsidRPr="009A649A" w:rsidRDefault="005E5A36" w:rsidP="005E5A36">
            <w:pPr>
              <w:spacing w:after="0" w:line="276" w:lineRule="auto"/>
            </w:pPr>
          </w:p>
        </w:tc>
      </w:tr>
      <w:tr w:rsidR="005E5A36" w:rsidRPr="009A649A" w:rsidTr="00AE7C2C">
        <w:trPr>
          <w:trHeight w:val="288"/>
        </w:trPr>
        <w:tc>
          <w:tcPr>
            <w:tcW w:w="251" w:type="pct"/>
            <w:vMerge w:val="restart"/>
            <w:tcBorders>
              <w:top w:val="single" w:sz="4" w:space="0" w:color="auto"/>
            </w:tcBorders>
            <w:vAlign w:val="center"/>
          </w:tcPr>
          <w:p w:rsidR="005E5A36" w:rsidRPr="009A649A" w:rsidRDefault="005E5A36" w:rsidP="005E5A36">
            <w:pPr>
              <w:spacing w:after="0" w:line="276" w:lineRule="auto"/>
            </w:pPr>
            <w:r w:rsidRPr="009A649A">
              <w:t>3</w:t>
            </w:r>
          </w:p>
        </w:tc>
        <w:tc>
          <w:tcPr>
            <w:tcW w:w="1769" w:type="pct"/>
            <w:tcBorders>
              <w:top w:val="single" w:sz="4" w:space="0" w:color="auto"/>
            </w:tcBorders>
            <w:vAlign w:val="center"/>
            <w:hideMark/>
          </w:tcPr>
          <w:p w:rsidR="005E5A36" w:rsidRPr="009A649A" w:rsidRDefault="005E5A36" w:rsidP="005E5A36">
            <w:pPr>
              <w:spacing w:after="0" w:line="276" w:lineRule="auto"/>
            </w:pPr>
            <w:r w:rsidRPr="009A649A">
              <w:t>(Constant)</w:t>
            </w:r>
          </w:p>
        </w:tc>
        <w:tc>
          <w:tcPr>
            <w:tcW w:w="496" w:type="pct"/>
            <w:tcBorders>
              <w:top w:val="single" w:sz="4" w:space="0" w:color="auto"/>
            </w:tcBorders>
            <w:vAlign w:val="center"/>
            <w:hideMark/>
          </w:tcPr>
          <w:p w:rsidR="005E5A36" w:rsidRPr="009A649A" w:rsidRDefault="005E5A36" w:rsidP="005E5A36">
            <w:pPr>
              <w:spacing w:after="0" w:line="276" w:lineRule="auto"/>
            </w:pPr>
            <w:r w:rsidRPr="009A649A">
              <w:t>1.41</w:t>
            </w:r>
          </w:p>
        </w:tc>
        <w:tc>
          <w:tcPr>
            <w:tcW w:w="496" w:type="pct"/>
            <w:tcBorders>
              <w:top w:val="single" w:sz="4" w:space="0" w:color="auto"/>
            </w:tcBorders>
            <w:vAlign w:val="center"/>
            <w:hideMark/>
          </w:tcPr>
          <w:p w:rsidR="005E5A36" w:rsidRPr="009A649A" w:rsidRDefault="005E5A36" w:rsidP="005E5A36">
            <w:pPr>
              <w:spacing w:after="0" w:line="276" w:lineRule="auto"/>
            </w:pPr>
            <w:r w:rsidRPr="009A649A">
              <w:t>0.21</w:t>
            </w:r>
          </w:p>
        </w:tc>
        <w:tc>
          <w:tcPr>
            <w:tcW w:w="468" w:type="pct"/>
            <w:tcBorders>
              <w:top w:val="single" w:sz="4" w:space="0" w:color="auto"/>
            </w:tcBorders>
            <w:vAlign w:val="center"/>
            <w:hideMark/>
          </w:tcPr>
          <w:p w:rsidR="005E5A36" w:rsidRPr="009A649A" w:rsidRDefault="005E5A36" w:rsidP="005E5A36">
            <w:pPr>
              <w:spacing w:after="0" w:line="276" w:lineRule="auto"/>
            </w:pPr>
            <w:r w:rsidRPr="009A649A">
              <w:t>6.713</w:t>
            </w:r>
          </w:p>
        </w:tc>
        <w:tc>
          <w:tcPr>
            <w:tcW w:w="404" w:type="pct"/>
            <w:tcBorders>
              <w:top w:val="single" w:sz="4" w:space="0" w:color="auto"/>
            </w:tcBorders>
            <w:vAlign w:val="center"/>
            <w:hideMark/>
          </w:tcPr>
          <w:p w:rsidR="005E5A36" w:rsidRPr="009A649A" w:rsidRDefault="005E5A36" w:rsidP="005E5A36">
            <w:pPr>
              <w:spacing w:after="0" w:line="276" w:lineRule="auto"/>
            </w:pPr>
            <w:r w:rsidRPr="009A649A">
              <w:t>0.001</w:t>
            </w:r>
          </w:p>
        </w:tc>
        <w:tc>
          <w:tcPr>
            <w:tcW w:w="308" w:type="pct"/>
            <w:vMerge w:val="restart"/>
            <w:tcBorders>
              <w:top w:val="single" w:sz="4" w:space="0" w:color="auto"/>
            </w:tcBorders>
            <w:vAlign w:val="center"/>
            <w:hideMark/>
          </w:tcPr>
          <w:p w:rsidR="005E5A36" w:rsidRPr="009A649A" w:rsidRDefault="005E5A36" w:rsidP="005E5A36">
            <w:pPr>
              <w:spacing w:after="0" w:line="276" w:lineRule="auto"/>
            </w:pPr>
            <w:r w:rsidRPr="009A649A">
              <w:t>251</w:t>
            </w:r>
          </w:p>
        </w:tc>
        <w:tc>
          <w:tcPr>
            <w:tcW w:w="404" w:type="pct"/>
            <w:vMerge w:val="restart"/>
            <w:tcBorders>
              <w:top w:val="single" w:sz="4" w:space="0" w:color="auto"/>
            </w:tcBorders>
            <w:vAlign w:val="center"/>
            <w:hideMark/>
          </w:tcPr>
          <w:p w:rsidR="005E5A36" w:rsidRPr="009A649A" w:rsidRDefault="005E5A36" w:rsidP="005E5A36">
            <w:pPr>
              <w:spacing w:after="0" w:line="276" w:lineRule="auto"/>
            </w:pPr>
            <w:r w:rsidRPr="009A649A">
              <w:t>0.001</w:t>
            </w:r>
          </w:p>
        </w:tc>
        <w:tc>
          <w:tcPr>
            <w:tcW w:w="404" w:type="pct"/>
            <w:vMerge w:val="restart"/>
            <w:tcBorders>
              <w:top w:val="single" w:sz="4" w:space="0" w:color="auto"/>
            </w:tcBorders>
            <w:vAlign w:val="center"/>
            <w:hideMark/>
          </w:tcPr>
          <w:p w:rsidR="005E5A36" w:rsidRPr="009A649A" w:rsidRDefault="005E5A36" w:rsidP="005E5A36">
            <w:pPr>
              <w:spacing w:after="0" w:line="276" w:lineRule="auto"/>
            </w:pPr>
            <w:r w:rsidRPr="009A649A">
              <w:t>0.381</w:t>
            </w:r>
          </w:p>
        </w:tc>
      </w:tr>
      <w:tr w:rsidR="005E5A36" w:rsidRPr="009A649A" w:rsidTr="00AE7C2C">
        <w:trPr>
          <w:trHeight w:val="288"/>
        </w:trPr>
        <w:tc>
          <w:tcPr>
            <w:tcW w:w="251" w:type="pct"/>
            <w:vMerge/>
            <w:tcBorders>
              <w:bottom w:val="single" w:sz="4" w:space="0" w:color="auto"/>
            </w:tcBorders>
            <w:vAlign w:val="center"/>
          </w:tcPr>
          <w:p w:rsidR="005E5A36" w:rsidRPr="009A649A" w:rsidRDefault="005E5A36" w:rsidP="005E5A36">
            <w:pPr>
              <w:spacing w:after="0" w:line="276" w:lineRule="auto"/>
            </w:pPr>
          </w:p>
        </w:tc>
        <w:tc>
          <w:tcPr>
            <w:tcW w:w="1769" w:type="pct"/>
            <w:tcBorders>
              <w:bottom w:val="single" w:sz="4" w:space="0" w:color="auto"/>
            </w:tcBorders>
            <w:vAlign w:val="center"/>
            <w:hideMark/>
          </w:tcPr>
          <w:p w:rsidR="005E5A36" w:rsidRPr="009A649A" w:rsidRDefault="005E5A36" w:rsidP="005E5A36">
            <w:pPr>
              <w:spacing w:after="0" w:line="276" w:lineRule="auto"/>
            </w:pPr>
            <w:r w:rsidRPr="009A649A">
              <w:t>Locating and accessing the resources</w:t>
            </w:r>
          </w:p>
        </w:tc>
        <w:tc>
          <w:tcPr>
            <w:tcW w:w="496" w:type="pct"/>
            <w:tcBorders>
              <w:bottom w:val="single" w:sz="4" w:space="0" w:color="auto"/>
            </w:tcBorders>
            <w:vAlign w:val="center"/>
            <w:hideMark/>
          </w:tcPr>
          <w:p w:rsidR="005E5A36" w:rsidRPr="009A649A" w:rsidRDefault="005E5A36" w:rsidP="005E5A36">
            <w:pPr>
              <w:spacing w:after="0" w:line="276" w:lineRule="auto"/>
            </w:pPr>
            <w:r w:rsidRPr="009A649A">
              <w:t>0.745</w:t>
            </w:r>
          </w:p>
        </w:tc>
        <w:tc>
          <w:tcPr>
            <w:tcW w:w="496" w:type="pct"/>
            <w:tcBorders>
              <w:bottom w:val="single" w:sz="4" w:space="0" w:color="auto"/>
            </w:tcBorders>
            <w:vAlign w:val="center"/>
            <w:hideMark/>
          </w:tcPr>
          <w:p w:rsidR="005E5A36" w:rsidRPr="009A649A" w:rsidRDefault="005E5A36" w:rsidP="005E5A36">
            <w:pPr>
              <w:spacing w:after="0" w:line="276" w:lineRule="auto"/>
            </w:pPr>
            <w:r w:rsidRPr="009A649A">
              <w:t>0.047</w:t>
            </w:r>
          </w:p>
        </w:tc>
        <w:tc>
          <w:tcPr>
            <w:tcW w:w="468" w:type="pct"/>
            <w:tcBorders>
              <w:bottom w:val="single" w:sz="4" w:space="0" w:color="auto"/>
            </w:tcBorders>
            <w:vAlign w:val="center"/>
            <w:hideMark/>
          </w:tcPr>
          <w:p w:rsidR="005E5A36" w:rsidRPr="009A649A" w:rsidRDefault="005E5A36" w:rsidP="005E5A36">
            <w:pPr>
              <w:spacing w:after="0" w:line="276" w:lineRule="auto"/>
            </w:pPr>
            <w:r w:rsidRPr="009A649A">
              <w:t>15.854</w:t>
            </w:r>
          </w:p>
        </w:tc>
        <w:tc>
          <w:tcPr>
            <w:tcW w:w="404" w:type="pct"/>
            <w:tcBorders>
              <w:bottom w:val="single" w:sz="4" w:space="0" w:color="auto"/>
            </w:tcBorders>
            <w:vAlign w:val="center"/>
            <w:hideMark/>
          </w:tcPr>
          <w:p w:rsidR="005E5A36" w:rsidRPr="009A649A" w:rsidRDefault="005E5A36" w:rsidP="005E5A36">
            <w:pPr>
              <w:spacing w:after="0" w:line="276" w:lineRule="auto"/>
            </w:pPr>
            <w:r w:rsidRPr="009A649A">
              <w:t>0.001</w:t>
            </w:r>
          </w:p>
        </w:tc>
        <w:tc>
          <w:tcPr>
            <w:tcW w:w="308" w:type="pct"/>
            <w:vMerge/>
            <w:tcBorders>
              <w:bottom w:val="single" w:sz="4" w:space="0" w:color="auto"/>
            </w:tcBorders>
            <w:vAlign w:val="center"/>
            <w:hideMark/>
          </w:tcPr>
          <w:p w:rsidR="005E5A36" w:rsidRPr="009A649A" w:rsidRDefault="005E5A36" w:rsidP="005E5A36">
            <w:pPr>
              <w:spacing w:after="0" w:line="276" w:lineRule="auto"/>
            </w:pPr>
          </w:p>
        </w:tc>
        <w:tc>
          <w:tcPr>
            <w:tcW w:w="404" w:type="pct"/>
            <w:vMerge/>
            <w:tcBorders>
              <w:bottom w:val="single" w:sz="4" w:space="0" w:color="auto"/>
            </w:tcBorders>
            <w:vAlign w:val="center"/>
            <w:hideMark/>
          </w:tcPr>
          <w:p w:rsidR="005E5A36" w:rsidRPr="009A649A" w:rsidRDefault="005E5A36" w:rsidP="005E5A36">
            <w:pPr>
              <w:spacing w:after="0" w:line="276" w:lineRule="auto"/>
            </w:pPr>
          </w:p>
        </w:tc>
        <w:tc>
          <w:tcPr>
            <w:tcW w:w="404" w:type="pct"/>
            <w:vMerge/>
            <w:tcBorders>
              <w:bottom w:val="single" w:sz="4" w:space="0" w:color="auto"/>
            </w:tcBorders>
            <w:vAlign w:val="center"/>
            <w:hideMark/>
          </w:tcPr>
          <w:p w:rsidR="005E5A36" w:rsidRPr="009A649A" w:rsidRDefault="005E5A36" w:rsidP="005E5A36">
            <w:pPr>
              <w:spacing w:after="0" w:line="276" w:lineRule="auto"/>
            </w:pPr>
          </w:p>
        </w:tc>
      </w:tr>
      <w:tr w:rsidR="005E5A36" w:rsidRPr="009A649A" w:rsidTr="00AE7C2C">
        <w:trPr>
          <w:trHeight w:val="288"/>
        </w:trPr>
        <w:tc>
          <w:tcPr>
            <w:tcW w:w="251" w:type="pct"/>
            <w:vMerge w:val="restart"/>
            <w:tcBorders>
              <w:top w:val="single" w:sz="4" w:space="0" w:color="auto"/>
            </w:tcBorders>
            <w:vAlign w:val="center"/>
          </w:tcPr>
          <w:p w:rsidR="005E5A36" w:rsidRPr="009A649A" w:rsidRDefault="005E5A36" w:rsidP="005E5A36">
            <w:pPr>
              <w:spacing w:after="0" w:line="276" w:lineRule="auto"/>
            </w:pPr>
            <w:r w:rsidRPr="009A649A">
              <w:t>4</w:t>
            </w:r>
          </w:p>
        </w:tc>
        <w:tc>
          <w:tcPr>
            <w:tcW w:w="1769" w:type="pct"/>
            <w:tcBorders>
              <w:top w:val="single" w:sz="4" w:space="0" w:color="auto"/>
            </w:tcBorders>
            <w:vAlign w:val="center"/>
            <w:hideMark/>
          </w:tcPr>
          <w:p w:rsidR="005E5A36" w:rsidRPr="009A649A" w:rsidRDefault="005E5A36" w:rsidP="005E5A36">
            <w:pPr>
              <w:spacing w:after="0" w:line="276" w:lineRule="auto"/>
            </w:pPr>
            <w:r w:rsidRPr="009A649A">
              <w:t>(Constant)</w:t>
            </w:r>
          </w:p>
        </w:tc>
        <w:tc>
          <w:tcPr>
            <w:tcW w:w="496" w:type="pct"/>
            <w:tcBorders>
              <w:top w:val="single" w:sz="4" w:space="0" w:color="auto"/>
            </w:tcBorders>
            <w:vAlign w:val="center"/>
            <w:hideMark/>
          </w:tcPr>
          <w:p w:rsidR="005E5A36" w:rsidRPr="009A649A" w:rsidRDefault="005E5A36" w:rsidP="005E5A36">
            <w:pPr>
              <w:spacing w:after="0" w:line="276" w:lineRule="auto"/>
            </w:pPr>
            <w:r w:rsidRPr="009A649A">
              <w:t>1.341</w:t>
            </w:r>
          </w:p>
        </w:tc>
        <w:tc>
          <w:tcPr>
            <w:tcW w:w="496" w:type="pct"/>
            <w:tcBorders>
              <w:top w:val="single" w:sz="4" w:space="0" w:color="auto"/>
            </w:tcBorders>
            <w:vAlign w:val="center"/>
            <w:hideMark/>
          </w:tcPr>
          <w:p w:rsidR="005E5A36" w:rsidRPr="009A649A" w:rsidRDefault="005E5A36" w:rsidP="005E5A36">
            <w:pPr>
              <w:spacing w:after="0" w:line="276" w:lineRule="auto"/>
            </w:pPr>
            <w:r w:rsidRPr="009A649A">
              <w:t>0.197</w:t>
            </w:r>
          </w:p>
        </w:tc>
        <w:tc>
          <w:tcPr>
            <w:tcW w:w="468" w:type="pct"/>
            <w:tcBorders>
              <w:top w:val="single" w:sz="4" w:space="0" w:color="auto"/>
            </w:tcBorders>
            <w:vAlign w:val="center"/>
            <w:hideMark/>
          </w:tcPr>
          <w:p w:rsidR="005E5A36" w:rsidRPr="009A649A" w:rsidRDefault="005E5A36" w:rsidP="005E5A36">
            <w:pPr>
              <w:spacing w:after="0" w:line="276" w:lineRule="auto"/>
            </w:pPr>
            <w:r w:rsidRPr="009A649A">
              <w:t>6.825</w:t>
            </w:r>
          </w:p>
        </w:tc>
        <w:tc>
          <w:tcPr>
            <w:tcW w:w="404" w:type="pct"/>
            <w:tcBorders>
              <w:top w:val="single" w:sz="4" w:space="0" w:color="auto"/>
            </w:tcBorders>
            <w:vAlign w:val="center"/>
            <w:hideMark/>
          </w:tcPr>
          <w:p w:rsidR="005E5A36" w:rsidRPr="009A649A" w:rsidRDefault="005E5A36" w:rsidP="005E5A36">
            <w:pPr>
              <w:spacing w:after="0" w:line="276" w:lineRule="auto"/>
            </w:pPr>
            <w:r w:rsidRPr="009A649A">
              <w:t>0.001</w:t>
            </w:r>
          </w:p>
        </w:tc>
        <w:tc>
          <w:tcPr>
            <w:tcW w:w="308" w:type="pct"/>
            <w:vMerge w:val="restart"/>
            <w:tcBorders>
              <w:top w:val="single" w:sz="4" w:space="0" w:color="auto"/>
            </w:tcBorders>
            <w:vAlign w:val="center"/>
            <w:hideMark/>
          </w:tcPr>
          <w:p w:rsidR="005E5A36" w:rsidRPr="009A649A" w:rsidRDefault="005E5A36" w:rsidP="005E5A36">
            <w:pPr>
              <w:spacing w:after="0" w:line="276" w:lineRule="auto"/>
            </w:pPr>
            <w:r w:rsidRPr="009A649A">
              <w:t>303</w:t>
            </w:r>
          </w:p>
        </w:tc>
        <w:tc>
          <w:tcPr>
            <w:tcW w:w="404" w:type="pct"/>
            <w:vMerge w:val="restart"/>
            <w:tcBorders>
              <w:top w:val="single" w:sz="4" w:space="0" w:color="auto"/>
            </w:tcBorders>
            <w:vAlign w:val="center"/>
            <w:hideMark/>
          </w:tcPr>
          <w:p w:rsidR="005E5A36" w:rsidRPr="009A649A" w:rsidRDefault="005E5A36" w:rsidP="005E5A36">
            <w:pPr>
              <w:spacing w:after="0" w:line="276" w:lineRule="auto"/>
            </w:pPr>
            <w:r w:rsidRPr="009A649A">
              <w:t>0.001</w:t>
            </w:r>
          </w:p>
        </w:tc>
        <w:tc>
          <w:tcPr>
            <w:tcW w:w="404" w:type="pct"/>
            <w:vMerge w:val="restart"/>
            <w:tcBorders>
              <w:top w:val="single" w:sz="4" w:space="0" w:color="auto"/>
            </w:tcBorders>
            <w:vAlign w:val="center"/>
            <w:hideMark/>
          </w:tcPr>
          <w:p w:rsidR="005E5A36" w:rsidRPr="009A649A" w:rsidRDefault="005E5A36" w:rsidP="005E5A36">
            <w:pPr>
              <w:spacing w:after="0" w:line="276" w:lineRule="auto"/>
            </w:pPr>
            <w:r w:rsidRPr="009A649A">
              <w:t>0.425</w:t>
            </w:r>
          </w:p>
        </w:tc>
      </w:tr>
      <w:tr w:rsidR="005E5A36" w:rsidRPr="009A649A" w:rsidTr="00AE7C2C">
        <w:trPr>
          <w:trHeight w:val="288"/>
        </w:trPr>
        <w:tc>
          <w:tcPr>
            <w:tcW w:w="251" w:type="pct"/>
            <w:vMerge/>
            <w:tcBorders>
              <w:bottom w:val="single" w:sz="4" w:space="0" w:color="auto"/>
            </w:tcBorders>
            <w:vAlign w:val="center"/>
          </w:tcPr>
          <w:p w:rsidR="005E5A36" w:rsidRPr="009A649A" w:rsidRDefault="005E5A36" w:rsidP="005E5A36">
            <w:pPr>
              <w:spacing w:after="0" w:line="276" w:lineRule="auto"/>
            </w:pPr>
          </w:p>
        </w:tc>
        <w:tc>
          <w:tcPr>
            <w:tcW w:w="1769" w:type="pct"/>
            <w:tcBorders>
              <w:bottom w:val="single" w:sz="4" w:space="0" w:color="auto"/>
            </w:tcBorders>
            <w:vAlign w:val="center"/>
            <w:hideMark/>
          </w:tcPr>
          <w:p w:rsidR="005E5A36" w:rsidRPr="009A649A" w:rsidRDefault="005E5A36" w:rsidP="005E5A36">
            <w:pPr>
              <w:spacing w:after="0" w:line="276" w:lineRule="auto"/>
            </w:pPr>
            <w:r w:rsidRPr="009A649A">
              <w:t>Assessing and Comprehending the Information</w:t>
            </w:r>
          </w:p>
        </w:tc>
        <w:tc>
          <w:tcPr>
            <w:tcW w:w="496" w:type="pct"/>
            <w:tcBorders>
              <w:bottom w:val="single" w:sz="4" w:space="0" w:color="auto"/>
            </w:tcBorders>
            <w:vAlign w:val="center"/>
            <w:hideMark/>
          </w:tcPr>
          <w:p w:rsidR="005E5A36" w:rsidRPr="009A649A" w:rsidRDefault="005E5A36" w:rsidP="005E5A36">
            <w:pPr>
              <w:spacing w:after="0" w:line="276" w:lineRule="auto"/>
            </w:pPr>
            <w:r w:rsidRPr="009A649A">
              <w:t>0.725</w:t>
            </w:r>
          </w:p>
        </w:tc>
        <w:tc>
          <w:tcPr>
            <w:tcW w:w="496" w:type="pct"/>
            <w:tcBorders>
              <w:bottom w:val="single" w:sz="4" w:space="0" w:color="auto"/>
            </w:tcBorders>
            <w:vAlign w:val="center"/>
            <w:hideMark/>
          </w:tcPr>
          <w:p w:rsidR="005E5A36" w:rsidRPr="009A649A" w:rsidRDefault="005E5A36" w:rsidP="005E5A36">
            <w:pPr>
              <w:spacing w:after="0" w:line="276" w:lineRule="auto"/>
            </w:pPr>
            <w:r w:rsidRPr="009A649A">
              <w:t>0.042</w:t>
            </w:r>
          </w:p>
        </w:tc>
        <w:tc>
          <w:tcPr>
            <w:tcW w:w="468" w:type="pct"/>
            <w:tcBorders>
              <w:bottom w:val="single" w:sz="4" w:space="0" w:color="auto"/>
            </w:tcBorders>
            <w:vAlign w:val="center"/>
            <w:hideMark/>
          </w:tcPr>
          <w:p w:rsidR="005E5A36" w:rsidRPr="009A649A" w:rsidRDefault="005E5A36" w:rsidP="005E5A36">
            <w:pPr>
              <w:spacing w:after="0" w:line="276" w:lineRule="auto"/>
            </w:pPr>
            <w:r w:rsidRPr="009A649A">
              <w:t>17.395</w:t>
            </w:r>
          </w:p>
        </w:tc>
        <w:tc>
          <w:tcPr>
            <w:tcW w:w="404" w:type="pct"/>
            <w:tcBorders>
              <w:bottom w:val="single" w:sz="4" w:space="0" w:color="auto"/>
            </w:tcBorders>
            <w:vAlign w:val="center"/>
            <w:hideMark/>
          </w:tcPr>
          <w:p w:rsidR="005E5A36" w:rsidRPr="009A649A" w:rsidRDefault="005E5A36" w:rsidP="005E5A36">
            <w:pPr>
              <w:spacing w:after="0" w:line="276" w:lineRule="auto"/>
            </w:pPr>
            <w:r w:rsidRPr="009A649A">
              <w:t>0.001</w:t>
            </w:r>
          </w:p>
        </w:tc>
        <w:tc>
          <w:tcPr>
            <w:tcW w:w="308" w:type="pct"/>
            <w:vMerge/>
            <w:tcBorders>
              <w:bottom w:val="single" w:sz="4" w:space="0" w:color="auto"/>
            </w:tcBorders>
            <w:vAlign w:val="center"/>
            <w:hideMark/>
          </w:tcPr>
          <w:p w:rsidR="005E5A36" w:rsidRPr="009A649A" w:rsidRDefault="005E5A36" w:rsidP="005E5A36">
            <w:pPr>
              <w:spacing w:after="0" w:line="276" w:lineRule="auto"/>
            </w:pPr>
          </w:p>
        </w:tc>
        <w:tc>
          <w:tcPr>
            <w:tcW w:w="404" w:type="pct"/>
            <w:vMerge/>
            <w:tcBorders>
              <w:bottom w:val="single" w:sz="4" w:space="0" w:color="auto"/>
            </w:tcBorders>
            <w:vAlign w:val="center"/>
            <w:hideMark/>
          </w:tcPr>
          <w:p w:rsidR="005E5A36" w:rsidRPr="009A649A" w:rsidRDefault="005E5A36" w:rsidP="005E5A36">
            <w:pPr>
              <w:spacing w:after="0" w:line="276" w:lineRule="auto"/>
            </w:pPr>
          </w:p>
        </w:tc>
        <w:tc>
          <w:tcPr>
            <w:tcW w:w="404" w:type="pct"/>
            <w:vMerge/>
            <w:tcBorders>
              <w:bottom w:val="single" w:sz="4" w:space="0" w:color="auto"/>
            </w:tcBorders>
            <w:vAlign w:val="center"/>
            <w:hideMark/>
          </w:tcPr>
          <w:p w:rsidR="005E5A36" w:rsidRPr="009A649A" w:rsidRDefault="005E5A36" w:rsidP="005E5A36">
            <w:pPr>
              <w:spacing w:after="0" w:line="276" w:lineRule="auto"/>
            </w:pPr>
          </w:p>
        </w:tc>
      </w:tr>
      <w:tr w:rsidR="005E5A36" w:rsidRPr="009A649A" w:rsidTr="00AE7C2C">
        <w:trPr>
          <w:trHeight w:val="288"/>
        </w:trPr>
        <w:tc>
          <w:tcPr>
            <w:tcW w:w="251" w:type="pct"/>
            <w:vMerge w:val="restart"/>
            <w:tcBorders>
              <w:top w:val="single" w:sz="4" w:space="0" w:color="auto"/>
            </w:tcBorders>
            <w:vAlign w:val="center"/>
          </w:tcPr>
          <w:p w:rsidR="005E5A36" w:rsidRPr="009A649A" w:rsidRDefault="005E5A36" w:rsidP="005E5A36">
            <w:pPr>
              <w:spacing w:after="0" w:line="276" w:lineRule="auto"/>
            </w:pPr>
            <w:r w:rsidRPr="009A649A">
              <w:t>5</w:t>
            </w:r>
          </w:p>
        </w:tc>
        <w:tc>
          <w:tcPr>
            <w:tcW w:w="1769" w:type="pct"/>
            <w:tcBorders>
              <w:top w:val="single" w:sz="4" w:space="0" w:color="auto"/>
            </w:tcBorders>
            <w:vAlign w:val="center"/>
            <w:hideMark/>
          </w:tcPr>
          <w:p w:rsidR="005E5A36" w:rsidRPr="009A649A" w:rsidRDefault="005E5A36" w:rsidP="005E5A36">
            <w:pPr>
              <w:spacing w:after="0" w:line="276" w:lineRule="auto"/>
            </w:pPr>
            <w:r w:rsidRPr="009A649A">
              <w:t>(Constant)</w:t>
            </w:r>
          </w:p>
        </w:tc>
        <w:tc>
          <w:tcPr>
            <w:tcW w:w="496" w:type="pct"/>
            <w:tcBorders>
              <w:top w:val="single" w:sz="4" w:space="0" w:color="auto"/>
            </w:tcBorders>
            <w:vAlign w:val="center"/>
            <w:hideMark/>
          </w:tcPr>
          <w:p w:rsidR="005E5A36" w:rsidRPr="009A649A" w:rsidRDefault="005E5A36" w:rsidP="005E5A36">
            <w:pPr>
              <w:spacing w:after="0" w:line="276" w:lineRule="auto"/>
            </w:pPr>
            <w:r w:rsidRPr="009A649A">
              <w:t>1.551</w:t>
            </w:r>
          </w:p>
        </w:tc>
        <w:tc>
          <w:tcPr>
            <w:tcW w:w="496" w:type="pct"/>
            <w:tcBorders>
              <w:top w:val="single" w:sz="4" w:space="0" w:color="auto"/>
            </w:tcBorders>
            <w:vAlign w:val="center"/>
            <w:hideMark/>
          </w:tcPr>
          <w:p w:rsidR="005E5A36" w:rsidRPr="009A649A" w:rsidRDefault="005E5A36" w:rsidP="005E5A36">
            <w:pPr>
              <w:spacing w:after="0" w:line="276" w:lineRule="auto"/>
            </w:pPr>
            <w:r w:rsidRPr="009A649A">
              <w:t>0.196</w:t>
            </w:r>
          </w:p>
        </w:tc>
        <w:tc>
          <w:tcPr>
            <w:tcW w:w="468" w:type="pct"/>
            <w:tcBorders>
              <w:top w:val="single" w:sz="4" w:space="0" w:color="auto"/>
            </w:tcBorders>
            <w:vAlign w:val="center"/>
            <w:hideMark/>
          </w:tcPr>
          <w:p w:rsidR="005E5A36" w:rsidRPr="009A649A" w:rsidRDefault="005E5A36" w:rsidP="005E5A36">
            <w:pPr>
              <w:spacing w:after="0" w:line="276" w:lineRule="auto"/>
            </w:pPr>
            <w:r w:rsidRPr="009A649A">
              <w:t>7.894</w:t>
            </w:r>
          </w:p>
        </w:tc>
        <w:tc>
          <w:tcPr>
            <w:tcW w:w="404" w:type="pct"/>
            <w:tcBorders>
              <w:top w:val="single" w:sz="4" w:space="0" w:color="auto"/>
            </w:tcBorders>
            <w:vAlign w:val="center"/>
            <w:hideMark/>
          </w:tcPr>
          <w:p w:rsidR="005E5A36" w:rsidRPr="009A649A" w:rsidRDefault="005E5A36" w:rsidP="005E5A36">
            <w:pPr>
              <w:spacing w:after="0" w:line="276" w:lineRule="auto"/>
            </w:pPr>
            <w:r w:rsidRPr="009A649A">
              <w:t>0.001</w:t>
            </w:r>
          </w:p>
        </w:tc>
        <w:tc>
          <w:tcPr>
            <w:tcW w:w="308" w:type="pct"/>
            <w:vMerge w:val="restart"/>
            <w:tcBorders>
              <w:top w:val="single" w:sz="4" w:space="0" w:color="auto"/>
            </w:tcBorders>
            <w:vAlign w:val="center"/>
            <w:hideMark/>
          </w:tcPr>
          <w:p w:rsidR="005E5A36" w:rsidRPr="009A649A" w:rsidRDefault="005E5A36" w:rsidP="005E5A36">
            <w:pPr>
              <w:spacing w:after="0" w:line="276" w:lineRule="auto"/>
            </w:pPr>
            <w:r w:rsidRPr="009A649A">
              <w:t>266</w:t>
            </w:r>
          </w:p>
        </w:tc>
        <w:tc>
          <w:tcPr>
            <w:tcW w:w="404" w:type="pct"/>
            <w:vMerge w:val="restart"/>
            <w:tcBorders>
              <w:top w:val="single" w:sz="4" w:space="0" w:color="auto"/>
            </w:tcBorders>
            <w:vAlign w:val="center"/>
            <w:hideMark/>
          </w:tcPr>
          <w:p w:rsidR="005E5A36" w:rsidRPr="009A649A" w:rsidRDefault="005E5A36" w:rsidP="005E5A36">
            <w:pPr>
              <w:spacing w:after="0" w:line="276" w:lineRule="auto"/>
            </w:pPr>
            <w:r w:rsidRPr="009A649A">
              <w:t>0.001</w:t>
            </w:r>
          </w:p>
        </w:tc>
        <w:tc>
          <w:tcPr>
            <w:tcW w:w="404" w:type="pct"/>
            <w:vMerge w:val="restart"/>
            <w:tcBorders>
              <w:top w:val="single" w:sz="4" w:space="0" w:color="auto"/>
            </w:tcBorders>
            <w:vAlign w:val="center"/>
            <w:hideMark/>
          </w:tcPr>
          <w:p w:rsidR="005E5A36" w:rsidRPr="009A649A" w:rsidRDefault="005E5A36" w:rsidP="005E5A36">
            <w:pPr>
              <w:spacing w:after="0" w:line="276" w:lineRule="auto"/>
            </w:pPr>
            <w:r w:rsidRPr="009A649A">
              <w:t>0.394</w:t>
            </w:r>
          </w:p>
        </w:tc>
      </w:tr>
      <w:tr w:rsidR="005E5A36" w:rsidRPr="009A649A" w:rsidTr="00AE7C2C">
        <w:trPr>
          <w:trHeight w:val="288"/>
        </w:trPr>
        <w:tc>
          <w:tcPr>
            <w:tcW w:w="251" w:type="pct"/>
            <w:vMerge/>
            <w:tcBorders>
              <w:bottom w:val="single" w:sz="4" w:space="0" w:color="auto"/>
            </w:tcBorders>
            <w:vAlign w:val="center"/>
          </w:tcPr>
          <w:p w:rsidR="005E5A36" w:rsidRPr="009A649A" w:rsidRDefault="005E5A36" w:rsidP="005E5A36">
            <w:pPr>
              <w:spacing w:after="0" w:line="276" w:lineRule="auto"/>
            </w:pPr>
          </w:p>
        </w:tc>
        <w:tc>
          <w:tcPr>
            <w:tcW w:w="1769" w:type="pct"/>
            <w:tcBorders>
              <w:bottom w:val="single" w:sz="4" w:space="0" w:color="auto"/>
            </w:tcBorders>
            <w:vAlign w:val="center"/>
            <w:hideMark/>
          </w:tcPr>
          <w:p w:rsidR="005E5A36" w:rsidRPr="009A649A" w:rsidRDefault="005E5A36" w:rsidP="005E5A36">
            <w:pPr>
              <w:spacing w:after="0" w:line="276" w:lineRule="auto"/>
            </w:pPr>
            <w:r w:rsidRPr="009A649A">
              <w:t>Interpreting, synthesizing, and using information</w:t>
            </w:r>
          </w:p>
        </w:tc>
        <w:tc>
          <w:tcPr>
            <w:tcW w:w="496" w:type="pct"/>
            <w:tcBorders>
              <w:bottom w:val="single" w:sz="4" w:space="0" w:color="auto"/>
            </w:tcBorders>
            <w:vAlign w:val="center"/>
            <w:hideMark/>
          </w:tcPr>
          <w:p w:rsidR="005E5A36" w:rsidRPr="009A649A" w:rsidRDefault="005E5A36" w:rsidP="005E5A36">
            <w:pPr>
              <w:spacing w:after="0" w:line="276" w:lineRule="auto"/>
            </w:pPr>
            <w:r w:rsidRPr="009A649A">
              <w:t>0.673</w:t>
            </w:r>
          </w:p>
        </w:tc>
        <w:tc>
          <w:tcPr>
            <w:tcW w:w="496" w:type="pct"/>
            <w:tcBorders>
              <w:bottom w:val="single" w:sz="4" w:space="0" w:color="auto"/>
            </w:tcBorders>
            <w:vAlign w:val="center"/>
            <w:hideMark/>
          </w:tcPr>
          <w:p w:rsidR="005E5A36" w:rsidRPr="009A649A" w:rsidRDefault="005E5A36" w:rsidP="005E5A36">
            <w:pPr>
              <w:spacing w:after="0" w:line="276" w:lineRule="auto"/>
            </w:pPr>
            <w:r w:rsidRPr="009A649A">
              <w:t>0.041</w:t>
            </w:r>
          </w:p>
        </w:tc>
        <w:tc>
          <w:tcPr>
            <w:tcW w:w="468" w:type="pct"/>
            <w:tcBorders>
              <w:bottom w:val="single" w:sz="4" w:space="0" w:color="auto"/>
            </w:tcBorders>
            <w:vAlign w:val="center"/>
            <w:hideMark/>
          </w:tcPr>
          <w:p w:rsidR="005E5A36" w:rsidRPr="009A649A" w:rsidRDefault="005E5A36" w:rsidP="005E5A36">
            <w:pPr>
              <w:spacing w:after="0" w:line="276" w:lineRule="auto"/>
            </w:pPr>
            <w:r w:rsidRPr="009A649A">
              <w:t>16.319</w:t>
            </w:r>
          </w:p>
        </w:tc>
        <w:tc>
          <w:tcPr>
            <w:tcW w:w="404" w:type="pct"/>
            <w:tcBorders>
              <w:bottom w:val="single" w:sz="4" w:space="0" w:color="auto"/>
            </w:tcBorders>
            <w:vAlign w:val="center"/>
            <w:hideMark/>
          </w:tcPr>
          <w:p w:rsidR="005E5A36" w:rsidRPr="009A649A" w:rsidRDefault="005E5A36" w:rsidP="005E5A36">
            <w:pPr>
              <w:spacing w:after="0" w:line="276" w:lineRule="auto"/>
            </w:pPr>
            <w:r w:rsidRPr="009A649A">
              <w:t>0.001</w:t>
            </w:r>
          </w:p>
        </w:tc>
        <w:tc>
          <w:tcPr>
            <w:tcW w:w="308" w:type="pct"/>
            <w:vMerge/>
            <w:tcBorders>
              <w:bottom w:val="single" w:sz="4" w:space="0" w:color="auto"/>
            </w:tcBorders>
            <w:vAlign w:val="center"/>
            <w:hideMark/>
          </w:tcPr>
          <w:p w:rsidR="005E5A36" w:rsidRPr="009A649A" w:rsidRDefault="005E5A36" w:rsidP="005E5A36">
            <w:pPr>
              <w:spacing w:after="0" w:line="276" w:lineRule="auto"/>
            </w:pPr>
          </w:p>
        </w:tc>
        <w:tc>
          <w:tcPr>
            <w:tcW w:w="404" w:type="pct"/>
            <w:vMerge/>
            <w:tcBorders>
              <w:bottom w:val="single" w:sz="4" w:space="0" w:color="auto"/>
            </w:tcBorders>
            <w:vAlign w:val="center"/>
            <w:hideMark/>
          </w:tcPr>
          <w:p w:rsidR="005E5A36" w:rsidRPr="009A649A" w:rsidRDefault="005E5A36" w:rsidP="005E5A36">
            <w:pPr>
              <w:spacing w:after="0" w:line="276" w:lineRule="auto"/>
            </w:pPr>
          </w:p>
        </w:tc>
        <w:tc>
          <w:tcPr>
            <w:tcW w:w="404" w:type="pct"/>
            <w:vMerge/>
            <w:tcBorders>
              <w:bottom w:val="single" w:sz="4" w:space="0" w:color="auto"/>
            </w:tcBorders>
            <w:vAlign w:val="center"/>
            <w:hideMark/>
          </w:tcPr>
          <w:p w:rsidR="005E5A36" w:rsidRPr="009A649A" w:rsidRDefault="005E5A36" w:rsidP="005E5A36">
            <w:pPr>
              <w:spacing w:after="0" w:line="276" w:lineRule="auto"/>
            </w:pPr>
          </w:p>
        </w:tc>
      </w:tr>
      <w:tr w:rsidR="005E5A36" w:rsidRPr="009A649A" w:rsidTr="00AE7C2C">
        <w:trPr>
          <w:trHeight w:val="288"/>
        </w:trPr>
        <w:tc>
          <w:tcPr>
            <w:tcW w:w="251" w:type="pct"/>
            <w:vMerge w:val="restart"/>
            <w:tcBorders>
              <w:top w:val="single" w:sz="4" w:space="0" w:color="auto"/>
            </w:tcBorders>
            <w:vAlign w:val="center"/>
          </w:tcPr>
          <w:p w:rsidR="005E5A36" w:rsidRPr="009A649A" w:rsidRDefault="005E5A36" w:rsidP="005E5A36">
            <w:pPr>
              <w:spacing w:after="0" w:line="276" w:lineRule="auto"/>
            </w:pPr>
            <w:r w:rsidRPr="009A649A">
              <w:t>6</w:t>
            </w:r>
          </w:p>
        </w:tc>
        <w:tc>
          <w:tcPr>
            <w:tcW w:w="1769" w:type="pct"/>
            <w:tcBorders>
              <w:top w:val="single" w:sz="4" w:space="0" w:color="auto"/>
            </w:tcBorders>
            <w:vAlign w:val="center"/>
            <w:hideMark/>
          </w:tcPr>
          <w:p w:rsidR="005E5A36" w:rsidRPr="009A649A" w:rsidRDefault="005E5A36" w:rsidP="005E5A36">
            <w:pPr>
              <w:spacing w:after="0" w:line="276" w:lineRule="auto"/>
            </w:pPr>
            <w:r w:rsidRPr="009A649A">
              <w:t>(Constant)</w:t>
            </w:r>
          </w:p>
        </w:tc>
        <w:tc>
          <w:tcPr>
            <w:tcW w:w="496" w:type="pct"/>
            <w:tcBorders>
              <w:top w:val="single" w:sz="4" w:space="0" w:color="auto"/>
            </w:tcBorders>
            <w:vAlign w:val="center"/>
            <w:hideMark/>
          </w:tcPr>
          <w:p w:rsidR="005E5A36" w:rsidRPr="009A649A" w:rsidRDefault="005E5A36" w:rsidP="005E5A36">
            <w:pPr>
              <w:spacing w:after="0" w:line="276" w:lineRule="auto"/>
            </w:pPr>
            <w:r w:rsidRPr="009A649A">
              <w:t>1.77</w:t>
            </w:r>
          </w:p>
        </w:tc>
        <w:tc>
          <w:tcPr>
            <w:tcW w:w="496" w:type="pct"/>
            <w:tcBorders>
              <w:top w:val="single" w:sz="4" w:space="0" w:color="auto"/>
            </w:tcBorders>
            <w:vAlign w:val="center"/>
            <w:hideMark/>
          </w:tcPr>
          <w:p w:rsidR="005E5A36" w:rsidRPr="009A649A" w:rsidRDefault="005E5A36" w:rsidP="005E5A36">
            <w:pPr>
              <w:spacing w:after="0" w:line="276" w:lineRule="auto"/>
            </w:pPr>
            <w:r w:rsidRPr="009A649A">
              <w:t>0.208</w:t>
            </w:r>
          </w:p>
        </w:tc>
        <w:tc>
          <w:tcPr>
            <w:tcW w:w="468" w:type="pct"/>
            <w:tcBorders>
              <w:top w:val="single" w:sz="4" w:space="0" w:color="auto"/>
            </w:tcBorders>
            <w:vAlign w:val="center"/>
            <w:hideMark/>
          </w:tcPr>
          <w:p w:rsidR="005E5A36" w:rsidRPr="009A649A" w:rsidRDefault="005E5A36" w:rsidP="005E5A36">
            <w:pPr>
              <w:spacing w:after="0" w:line="276" w:lineRule="auto"/>
            </w:pPr>
            <w:r w:rsidRPr="009A649A">
              <w:t>8.52</w:t>
            </w:r>
          </w:p>
        </w:tc>
        <w:tc>
          <w:tcPr>
            <w:tcW w:w="404" w:type="pct"/>
            <w:tcBorders>
              <w:top w:val="single" w:sz="4" w:space="0" w:color="auto"/>
            </w:tcBorders>
            <w:vAlign w:val="center"/>
            <w:hideMark/>
          </w:tcPr>
          <w:p w:rsidR="005E5A36" w:rsidRPr="009A649A" w:rsidRDefault="005E5A36" w:rsidP="005E5A36">
            <w:pPr>
              <w:spacing w:after="0" w:line="276" w:lineRule="auto"/>
            </w:pPr>
            <w:r w:rsidRPr="009A649A">
              <w:t>0.001</w:t>
            </w:r>
          </w:p>
        </w:tc>
        <w:tc>
          <w:tcPr>
            <w:tcW w:w="308" w:type="pct"/>
            <w:vMerge w:val="restart"/>
            <w:tcBorders>
              <w:top w:val="single" w:sz="4" w:space="0" w:color="auto"/>
            </w:tcBorders>
            <w:vAlign w:val="center"/>
            <w:hideMark/>
          </w:tcPr>
          <w:p w:rsidR="005E5A36" w:rsidRPr="009A649A" w:rsidRDefault="005E5A36" w:rsidP="005E5A36">
            <w:pPr>
              <w:spacing w:after="0" w:line="276" w:lineRule="auto"/>
            </w:pPr>
            <w:r w:rsidRPr="009A649A">
              <w:t>204</w:t>
            </w:r>
          </w:p>
        </w:tc>
        <w:tc>
          <w:tcPr>
            <w:tcW w:w="404" w:type="pct"/>
            <w:vMerge w:val="restart"/>
            <w:tcBorders>
              <w:top w:val="single" w:sz="4" w:space="0" w:color="auto"/>
            </w:tcBorders>
            <w:vAlign w:val="center"/>
            <w:hideMark/>
          </w:tcPr>
          <w:p w:rsidR="005E5A36" w:rsidRPr="009A649A" w:rsidRDefault="005E5A36" w:rsidP="005E5A36">
            <w:pPr>
              <w:spacing w:after="0" w:line="276" w:lineRule="auto"/>
            </w:pPr>
            <w:r w:rsidRPr="009A649A">
              <w:t>0.001</w:t>
            </w:r>
          </w:p>
        </w:tc>
        <w:tc>
          <w:tcPr>
            <w:tcW w:w="404" w:type="pct"/>
            <w:vMerge w:val="restart"/>
            <w:tcBorders>
              <w:top w:val="single" w:sz="4" w:space="0" w:color="auto"/>
            </w:tcBorders>
            <w:vAlign w:val="center"/>
            <w:hideMark/>
          </w:tcPr>
          <w:p w:rsidR="005E5A36" w:rsidRPr="009A649A" w:rsidRDefault="005E5A36" w:rsidP="005E5A36">
            <w:pPr>
              <w:spacing w:after="0" w:line="276" w:lineRule="auto"/>
            </w:pPr>
            <w:r w:rsidRPr="009A649A">
              <w:t>0.577</w:t>
            </w:r>
          </w:p>
        </w:tc>
      </w:tr>
      <w:tr w:rsidR="005E5A36" w:rsidRPr="009A649A" w:rsidTr="00AE7C2C">
        <w:trPr>
          <w:trHeight w:val="288"/>
        </w:trPr>
        <w:tc>
          <w:tcPr>
            <w:tcW w:w="251" w:type="pct"/>
            <w:vMerge/>
            <w:tcBorders>
              <w:bottom w:val="single" w:sz="4" w:space="0" w:color="auto"/>
            </w:tcBorders>
            <w:vAlign w:val="center"/>
          </w:tcPr>
          <w:p w:rsidR="005E5A36" w:rsidRPr="009A649A" w:rsidRDefault="005E5A36" w:rsidP="005E5A36">
            <w:pPr>
              <w:spacing w:after="0" w:line="276" w:lineRule="auto"/>
            </w:pPr>
          </w:p>
        </w:tc>
        <w:tc>
          <w:tcPr>
            <w:tcW w:w="1769" w:type="pct"/>
            <w:tcBorders>
              <w:bottom w:val="single" w:sz="4" w:space="0" w:color="auto"/>
            </w:tcBorders>
            <w:vAlign w:val="center"/>
            <w:hideMark/>
          </w:tcPr>
          <w:p w:rsidR="005E5A36" w:rsidRPr="009A649A" w:rsidRDefault="005E5A36" w:rsidP="005E5A36">
            <w:pPr>
              <w:spacing w:after="0" w:line="276" w:lineRule="auto"/>
            </w:pPr>
            <w:r w:rsidRPr="009A649A">
              <w:t>Communicating Information</w:t>
            </w:r>
          </w:p>
        </w:tc>
        <w:tc>
          <w:tcPr>
            <w:tcW w:w="496" w:type="pct"/>
            <w:tcBorders>
              <w:bottom w:val="single" w:sz="4" w:space="0" w:color="auto"/>
            </w:tcBorders>
            <w:vAlign w:val="center"/>
            <w:hideMark/>
          </w:tcPr>
          <w:p w:rsidR="005E5A36" w:rsidRPr="009A649A" w:rsidRDefault="005E5A36" w:rsidP="005E5A36">
            <w:pPr>
              <w:spacing w:after="0" w:line="276" w:lineRule="auto"/>
            </w:pPr>
            <w:r w:rsidRPr="009A649A">
              <w:t>0.653</w:t>
            </w:r>
          </w:p>
        </w:tc>
        <w:tc>
          <w:tcPr>
            <w:tcW w:w="496" w:type="pct"/>
            <w:tcBorders>
              <w:bottom w:val="single" w:sz="4" w:space="0" w:color="auto"/>
            </w:tcBorders>
            <w:vAlign w:val="center"/>
            <w:hideMark/>
          </w:tcPr>
          <w:p w:rsidR="005E5A36" w:rsidRPr="009A649A" w:rsidRDefault="005E5A36" w:rsidP="005E5A36">
            <w:pPr>
              <w:spacing w:after="0" w:line="276" w:lineRule="auto"/>
            </w:pPr>
            <w:r w:rsidRPr="009A649A">
              <w:t>0.046</w:t>
            </w:r>
          </w:p>
        </w:tc>
        <w:tc>
          <w:tcPr>
            <w:tcW w:w="468" w:type="pct"/>
            <w:tcBorders>
              <w:bottom w:val="single" w:sz="4" w:space="0" w:color="auto"/>
            </w:tcBorders>
            <w:vAlign w:val="center"/>
            <w:hideMark/>
          </w:tcPr>
          <w:p w:rsidR="005E5A36" w:rsidRPr="009A649A" w:rsidRDefault="005E5A36" w:rsidP="005E5A36">
            <w:pPr>
              <w:spacing w:after="0" w:line="276" w:lineRule="auto"/>
            </w:pPr>
            <w:r w:rsidRPr="009A649A">
              <w:t>14.285</w:t>
            </w:r>
          </w:p>
        </w:tc>
        <w:tc>
          <w:tcPr>
            <w:tcW w:w="404" w:type="pct"/>
            <w:tcBorders>
              <w:bottom w:val="single" w:sz="4" w:space="0" w:color="auto"/>
            </w:tcBorders>
            <w:vAlign w:val="center"/>
            <w:hideMark/>
          </w:tcPr>
          <w:p w:rsidR="005E5A36" w:rsidRPr="009A649A" w:rsidRDefault="005E5A36" w:rsidP="005E5A36">
            <w:pPr>
              <w:spacing w:after="0" w:line="276" w:lineRule="auto"/>
            </w:pPr>
            <w:r w:rsidRPr="009A649A">
              <w:t>0.001</w:t>
            </w:r>
          </w:p>
        </w:tc>
        <w:tc>
          <w:tcPr>
            <w:tcW w:w="308" w:type="pct"/>
            <w:vMerge/>
            <w:tcBorders>
              <w:bottom w:val="single" w:sz="4" w:space="0" w:color="auto"/>
            </w:tcBorders>
            <w:vAlign w:val="center"/>
            <w:hideMark/>
          </w:tcPr>
          <w:p w:rsidR="005E5A36" w:rsidRPr="009A649A" w:rsidRDefault="005E5A36" w:rsidP="005E5A36">
            <w:pPr>
              <w:spacing w:after="0" w:line="276" w:lineRule="auto"/>
            </w:pPr>
          </w:p>
        </w:tc>
        <w:tc>
          <w:tcPr>
            <w:tcW w:w="404" w:type="pct"/>
            <w:vMerge/>
            <w:tcBorders>
              <w:bottom w:val="single" w:sz="4" w:space="0" w:color="auto"/>
            </w:tcBorders>
            <w:vAlign w:val="center"/>
            <w:hideMark/>
          </w:tcPr>
          <w:p w:rsidR="005E5A36" w:rsidRPr="009A649A" w:rsidRDefault="005E5A36" w:rsidP="005E5A36">
            <w:pPr>
              <w:spacing w:after="0" w:line="276" w:lineRule="auto"/>
            </w:pPr>
          </w:p>
        </w:tc>
        <w:tc>
          <w:tcPr>
            <w:tcW w:w="404" w:type="pct"/>
            <w:vMerge/>
            <w:tcBorders>
              <w:bottom w:val="single" w:sz="4" w:space="0" w:color="auto"/>
            </w:tcBorders>
            <w:vAlign w:val="center"/>
            <w:hideMark/>
          </w:tcPr>
          <w:p w:rsidR="005E5A36" w:rsidRPr="009A649A" w:rsidRDefault="005E5A36" w:rsidP="005E5A36">
            <w:pPr>
              <w:spacing w:after="0" w:line="276" w:lineRule="auto"/>
            </w:pPr>
          </w:p>
        </w:tc>
      </w:tr>
      <w:tr w:rsidR="005E5A36" w:rsidRPr="009A649A" w:rsidTr="00AE7C2C">
        <w:trPr>
          <w:trHeight w:val="288"/>
        </w:trPr>
        <w:tc>
          <w:tcPr>
            <w:tcW w:w="251" w:type="pct"/>
            <w:vMerge w:val="restart"/>
            <w:tcBorders>
              <w:top w:val="single" w:sz="4" w:space="0" w:color="auto"/>
            </w:tcBorders>
            <w:vAlign w:val="center"/>
          </w:tcPr>
          <w:p w:rsidR="005E5A36" w:rsidRPr="009A649A" w:rsidRDefault="005E5A36" w:rsidP="005E5A36">
            <w:pPr>
              <w:spacing w:after="0" w:line="276" w:lineRule="auto"/>
            </w:pPr>
            <w:r w:rsidRPr="009A649A">
              <w:t>7</w:t>
            </w:r>
          </w:p>
        </w:tc>
        <w:tc>
          <w:tcPr>
            <w:tcW w:w="1769" w:type="pct"/>
            <w:tcBorders>
              <w:top w:val="single" w:sz="4" w:space="0" w:color="auto"/>
            </w:tcBorders>
            <w:vAlign w:val="center"/>
            <w:hideMark/>
          </w:tcPr>
          <w:p w:rsidR="005E5A36" w:rsidRPr="009A649A" w:rsidRDefault="005E5A36" w:rsidP="005E5A36">
            <w:pPr>
              <w:spacing w:after="0" w:line="276" w:lineRule="auto"/>
            </w:pPr>
            <w:r w:rsidRPr="009A649A">
              <w:t>(Constant)</w:t>
            </w:r>
          </w:p>
        </w:tc>
        <w:tc>
          <w:tcPr>
            <w:tcW w:w="496" w:type="pct"/>
            <w:tcBorders>
              <w:top w:val="single" w:sz="4" w:space="0" w:color="auto"/>
            </w:tcBorders>
            <w:vAlign w:val="center"/>
            <w:hideMark/>
          </w:tcPr>
          <w:p w:rsidR="005E5A36" w:rsidRPr="009A649A" w:rsidRDefault="005E5A36" w:rsidP="005E5A36">
            <w:pPr>
              <w:spacing w:after="0" w:line="276" w:lineRule="auto"/>
            </w:pPr>
            <w:r w:rsidRPr="009A649A">
              <w:t>1.729</w:t>
            </w:r>
          </w:p>
        </w:tc>
        <w:tc>
          <w:tcPr>
            <w:tcW w:w="496" w:type="pct"/>
            <w:tcBorders>
              <w:top w:val="single" w:sz="4" w:space="0" w:color="auto"/>
            </w:tcBorders>
            <w:vAlign w:val="center"/>
            <w:hideMark/>
          </w:tcPr>
          <w:p w:rsidR="005E5A36" w:rsidRPr="009A649A" w:rsidRDefault="005E5A36" w:rsidP="005E5A36">
            <w:pPr>
              <w:spacing w:after="0" w:line="276" w:lineRule="auto"/>
            </w:pPr>
            <w:r w:rsidRPr="009A649A">
              <w:t>0.202</w:t>
            </w:r>
          </w:p>
        </w:tc>
        <w:tc>
          <w:tcPr>
            <w:tcW w:w="468" w:type="pct"/>
            <w:tcBorders>
              <w:top w:val="single" w:sz="4" w:space="0" w:color="auto"/>
            </w:tcBorders>
            <w:vAlign w:val="center"/>
            <w:hideMark/>
          </w:tcPr>
          <w:p w:rsidR="005E5A36" w:rsidRPr="009A649A" w:rsidRDefault="005E5A36" w:rsidP="005E5A36">
            <w:pPr>
              <w:spacing w:after="0" w:line="276" w:lineRule="auto"/>
            </w:pPr>
            <w:r w:rsidRPr="009A649A">
              <w:t>8.565</w:t>
            </w:r>
          </w:p>
        </w:tc>
        <w:tc>
          <w:tcPr>
            <w:tcW w:w="404" w:type="pct"/>
            <w:tcBorders>
              <w:top w:val="single" w:sz="4" w:space="0" w:color="auto"/>
            </w:tcBorders>
            <w:vAlign w:val="center"/>
            <w:hideMark/>
          </w:tcPr>
          <w:p w:rsidR="005E5A36" w:rsidRPr="009A649A" w:rsidRDefault="005E5A36" w:rsidP="005E5A36">
            <w:pPr>
              <w:spacing w:after="0" w:line="276" w:lineRule="auto"/>
            </w:pPr>
            <w:r w:rsidRPr="009A649A">
              <w:t>0.001</w:t>
            </w:r>
          </w:p>
        </w:tc>
        <w:tc>
          <w:tcPr>
            <w:tcW w:w="308" w:type="pct"/>
            <w:vMerge w:val="restart"/>
            <w:tcBorders>
              <w:top w:val="single" w:sz="4" w:space="0" w:color="auto"/>
            </w:tcBorders>
            <w:vAlign w:val="center"/>
            <w:hideMark/>
          </w:tcPr>
          <w:p w:rsidR="005E5A36" w:rsidRPr="009A649A" w:rsidRDefault="005E5A36" w:rsidP="005E5A36">
            <w:pPr>
              <w:spacing w:after="0" w:line="276" w:lineRule="auto"/>
            </w:pPr>
            <w:r w:rsidRPr="009A649A">
              <w:t>223</w:t>
            </w:r>
          </w:p>
        </w:tc>
        <w:tc>
          <w:tcPr>
            <w:tcW w:w="404" w:type="pct"/>
            <w:vMerge w:val="restart"/>
            <w:tcBorders>
              <w:top w:val="single" w:sz="4" w:space="0" w:color="auto"/>
            </w:tcBorders>
            <w:vAlign w:val="center"/>
            <w:hideMark/>
          </w:tcPr>
          <w:p w:rsidR="005E5A36" w:rsidRPr="009A649A" w:rsidRDefault="005E5A36" w:rsidP="005E5A36">
            <w:pPr>
              <w:spacing w:after="0" w:line="276" w:lineRule="auto"/>
            </w:pPr>
            <w:r w:rsidRPr="009A649A">
              <w:t>0.001</w:t>
            </w:r>
          </w:p>
        </w:tc>
        <w:tc>
          <w:tcPr>
            <w:tcW w:w="404" w:type="pct"/>
            <w:vMerge w:val="restart"/>
            <w:tcBorders>
              <w:top w:val="single" w:sz="4" w:space="0" w:color="auto"/>
            </w:tcBorders>
            <w:vAlign w:val="center"/>
            <w:hideMark/>
          </w:tcPr>
          <w:p w:rsidR="005E5A36" w:rsidRPr="009A649A" w:rsidRDefault="005E5A36" w:rsidP="005E5A36">
            <w:pPr>
              <w:spacing w:after="0" w:line="276" w:lineRule="auto"/>
            </w:pPr>
            <w:r w:rsidRPr="009A649A">
              <w:t>0.594</w:t>
            </w:r>
          </w:p>
        </w:tc>
      </w:tr>
      <w:tr w:rsidR="005E5A36" w:rsidRPr="009A649A" w:rsidTr="00AE7C2C">
        <w:trPr>
          <w:trHeight w:val="288"/>
        </w:trPr>
        <w:tc>
          <w:tcPr>
            <w:tcW w:w="251" w:type="pct"/>
            <w:vMerge/>
            <w:tcBorders>
              <w:bottom w:val="single" w:sz="4" w:space="0" w:color="auto"/>
            </w:tcBorders>
            <w:vAlign w:val="center"/>
          </w:tcPr>
          <w:p w:rsidR="005E5A36" w:rsidRPr="009A649A" w:rsidRDefault="005E5A36" w:rsidP="005E5A36">
            <w:pPr>
              <w:spacing w:after="0" w:line="276" w:lineRule="auto"/>
            </w:pPr>
          </w:p>
        </w:tc>
        <w:tc>
          <w:tcPr>
            <w:tcW w:w="1769" w:type="pct"/>
            <w:tcBorders>
              <w:bottom w:val="single" w:sz="4" w:space="0" w:color="auto"/>
            </w:tcBorders>
            <w:vAlign w:val="center"/>
            <w:hideMark/>
          </w:tcPr>
          <w:p w:rsidR="005E5A36" w:rsidRPr="009A649A" w:rsidRDefault="005E5A36" w:rsidP="005E5A36">
            <w:pPr>
              <w:spacing w:after="0" w:line="276" w:lineRule="auto"/>
            </w:pPr>
            <w:r w:rsidRPr="009A649A">
              <w:t>Evaluating the product and process</w:t>
            </w:r>
          </w:p>
        </w:tc>
        <w:tc>
          <w:tcPr>
            <w:tcW w:w="496" w:type="pct"/>
            <w:tcBorders>
              <w:bottom w:val="single" w:sz="4" w:space="0" w:color="auto"/>
            </w:tcBorders>
            <w:vAlign w:val="center"/>
            <w:hideMark/>
          </w:tcPr>
          <w:p w:rsidR="005E5A36" w:rsidRPr="009A649A" w:rsidRDefault="005E5A36" w:rsidP="005E5A36">
            <w:pPr>
              <w:spacing w:after="0" w:line="276" w:lineRule="auto"/>
            </w:pPr>
            <w:r w:rsidRPr="009A649A">
              <w:t>0.632</w:t>
            </w:r>
          </w:p>
        </w:tc>
        <w:tc>
          <w:tcPr>
            <w:tcW w:w="496" w:type="pct"/>
            <w:tcBorders>
              <w:bottom w:val="single" w:sz="4" w:space="0" w:color="auto"/>
            </w:tcBorders>
            <w:vAlign w:val="center"/>
            <w:hideMark/>
          </w:tcPr>
          <w:p w:rsidR="005E5A36" w:rsidRPr="009A649A" w:rsidRDefault="005E5A36" w:rsidP="005E5A36">
            <w:pPr>
              <w:spacing w:after="0" w:line="276" w:lineRule="auto"/>
            </w:pPr>
            <w:r w:rsidRPr="009A649A">
              <w:t>0.042</w:t>
            </w:r>
          </w:p>
        </w:tc>
        <w:tc>
          <w:tcPr>
            <w:tcW w:w="468" w:type="pct"/>
            <w:tcBorders>
              <w:bottom w:val="single" w:sz="4" w:space="0" w:color="auto"/>
            </w:tcBorders>
            <w:vAlign w:val="center"/>
            <w:hideMark/>
          </w:tcPr>
          <w:p w:rsidR="005E5A36" w:rsidRPr="009A649A" w:rsidRDefault="005E5A36" w:rsidP="005E5A36">
            <w:pPr>
              <w:spacing w:after="0" w:line="276" w:lineRule="auto"/>
            </w:pPr>
            <w:r w:rsidRPr="009A649A">
              <w:t>14.946</w:t>
            </w:r>
          </w:p>
        </w:tc>
        <w:tc>
          <w:tcPr>
            <w:tcW w:w="404" w:type="pct"/>
            <w:tcBorders>
              <w:bottom w:val="single" w:sz="4" w:space="0" w:color="auto"/>
            </w:tcBorders>
            <w:vAlign w:val="center"/>
            <w:hideMark/>
          </w:tcPr>
          <w:p w:rsidR="005E5A36" w:rsidRPr="009A649A" w:rsidRDefault="005E5A36" w:rsidP="005E5A36">
            <w:pPr>
              <w:spacing w:after="0" w:line="276" w:lineRule="auto"/>
            </w:pPr>
            <w:r w:rsidRPr="009A649A">
              <w:t>0.001</w:t>
            </w:r>
          </w:p>
        </w:tc>
        <w:tc>
          <w:tcPr>
            <w:tcW w:w="308" w:type="pct"/>
            <w:vMerge/>
            <w:tcBorders>
              <w:bottom w:val="single" w:sz="4" w:space="0" w:color="auto"/>
            </w:tcBorders>
            <w:vAlign w:val="center"/>
            <w:hideMark/>
          </w:tcPr>
          <w:p w:rsidR="005E5A36" w:rsidRPr="009A649A" w:rsidRDefault="005E5A36" w:rsidP="005E5A36">
            <w:pPr>
              <w:spacing w:after="0" w:line="276" w:lineRule="auto"/>
            </w:pPr>
          </w:p>
        </w:tc>
        <w:tc>
          <w:tcPr>
            <w:tcW w:w="404" w:type="pct"/>
            <w:vMerge/>
            <w:tcBorders>
              <w:bottom w:val="single" w:sz="4" w:space="0" w:color="auto"/>
            </w:tcBorders>
            <w:vAlign w:val="center"/>
            <w:hideMark/>
          </w:tcPr>
          <w:p w:rsidR="005E5A36" w:rsidRPr="009A649A" w:rsidRDefault="005E5A36" w:rsidP="005E5A36">
            <w:pPr>
              <w:spacing w:after="0" w:line="276" w:lineRule="auto"/>
            </w:pPr>
          </w:p>
        </w:tc>
        <w:tc>
          <w:tcPr>
            <w:tcW w:w="404" w:type="pct"/>
            <w:vMerge/>
            <w:tcBorders>
              <w:bottom w:val="single" w:sz="4" w:space="0" w:color="auto"/>
            </w:tcBorders>
            <w:vAlign w:val="center"/>
            <w:hideMark/>
          </w:tcPr>
          <w:p w:rsidR="005E5A36" w:rsidRPr="009A649A" w:rsidRDefault="005E5A36" w:rsidP="005E5A36">
            <w:pPr>
              <w:spacing w:after="0" w:line="276" w:lineRule="auto"/>
            </w:pPr>
          </w:p>
        </w:tc>
      </w:tr>
      <w:tr w:rsidR="005E5A36" w:rsidRPr="009A649A" w:rsidTr="00AE7C2C">
        <w:trPr>
          <w:trHeight w:val="288"/>
        </w:trPr>
        <w:tc>
          <w:tcPr>
            <w:tcW w:w="251" w:type="pct"/>
            <w:vMerge w:val="restart"/>
            <w:tcBorders>
              <w:top w:val="single" w:sz="4" w:space="0" w:color="auto"/>
            </w:tcBorders>
            <w:vAlign w:val="center"/>
          </w:tcPr>
          <w:p w:rsidR="005E5A36" w:rsidRPr="009A649A" w:rsidRDefault="005E5A36" w:rsidP="005E5A36">
            <w:pPr>
              <w:spacing w:after="0" w:line="276" w:lineRule="auto"/>
            </w:pPr>
            <w:r w:rsidRPr="009A649A">
              <w:t>8</w:t>
            </w:r>
          </w:p>
        </w:tc>
        <w:tc>
          <w:tcPr>
            <w:tcW w:w="1769" w:type="pct"/>
            <w:tcBorders>
              <w:top w:val="single" w:sz="4" w:space="0" w:color="auto"/>
            </w:tcBorders>
            <w:vAlign w:val="center"/>
            <w:hideMark/>
          </w:tcPr>
          <w:p w:rsidR="005E5A36" w:rsidRPr="009A649A" w:rsidRDefault="005E5A36" w:rsidP="005E5A36">
            <w:pPr>
              <w:spacing w:after="0" w:line="276" w:lineRule="auto"/>
            </w:pPr>
            <w:r w:rsidRPr="009A649A">
              <w:t>(Constant)</w:t>
            </w:r>
          </w:p>
        </w:tc>
        <w:tc>
          <w:tcPr>
            <w:tcW w:w="496" w:type="pct"/>
            <w:tcBorders>
              <w:top w:val="single" w:sz="4" w:space="0" w:color="auto"/>
            </w:tcBorders>
            <w:vAlign w:val="center"/>
            <w:hideMark/>
          </w:tcPr>
          <w:p w:rsidR="005E5A36" w:rsidRPr="009A649A" w:rsidRDefault="005E5A36" w:rsidP="005E5A36">
            <w:pPr>
              <w:spacing w:after="0" w:line="276" w:lineRule="auto"/>
            </w:pPr>
            <w:r w:rsidRPr="009A649A">
              <w:t>0.924</w:t>
            </w:r>
          </w:p>
        </w:tc>
        <w:tc>
          <w:tcPr>
            <w:tcW w:w="496" w:type="pct"/>
            <w:tcBorders>
              <w:top w:val="single" w:sz="4" w:space="0" w:color="auto"/>
            </w:tcBorders>
            <w:vAlign w:val="center"/>
            <w:hideMark/>
          </w:tcPr>
          <w:p w:rsidR="005E5A36" w:rsidRPr="009A649A" w:rsidRDefault="005E5A36" w:rsidP="005E5A36">
            <w:pPr>
              <w:spacing w:after="0" w:line="276" w:lineRule="auto"/>
            </w:pPr>
            <w:r w:rsidRPr="009A649A">
              <w:t>0.207</w:t>
            </w:r>
          </w:p>
        </w:tc>
        <w:tc>
          <w:tcPr>
            <w:tcW w:w="468" w:type="pct"/>
            <w:tcBorders>
              <w:top w:val="single" w:sz="4" w:space="0" w:color="auto"/>
            </w:tcBorders>
            <w:vAlign w:val="center"/>
            <w:hideMark/>
          </w:tcPr>
          <w:p w:rsidR="005E5A36" w:rsidRPr="009A649A" w:rsidRDefault="005E5A36" w:rsidP="005E5A36">
            <w:pPr>
              <w:spacing w:after="0" w:line="276" w:lineRule="auto"/>
            </w:pPr>
            <w:r w:rsidRPr="009A649A">
              <w:t>4.475</w:t>
            </w:r>
          </w:p>
        </w:tc>
        <w:tc>
          <w:tcPr>
            <w:tcW w:w="404" w:type="pct"/>
            <w:tcBorders>
              <w:top w:val="single" w:sz="4" w:space="0" w:color="auto"/>
            </w:tcBorders>
            <w:vAlign w:val="center"/>
            <w:hideMark/>
          </w:tcPr>
          <w:p w:rsidR="005E5A36" w:rsidRPr="009A649A" w:rsidRDefault="005E5A36" w:rsidP="005E5A36">
            <w:pPr>
              <w:spacing w:after="0" w:line="276" w:lineRule="auto"/>
            </w:pPr>
            <w:r w:rsidRPr="009A649A">
              <w:t>0.000</w:t>
            </w:r>
          </w:p>
        </w:tc>
        <w:tc>
          <w:tcPr>
            <w:tcW w:w="308" w:type="pct"/>
            <w:vMerge w:val="restart"/>
            <w:tcBorders>
              <w:top w:val="single" w:sz="4" w:space="0" w:color="auto"/>
              <w:bottom w:val="single" w:sz="4" w:space="0" w:color="auto"/>
            </w:tcBorders>
            <w:vAlign w:val="center"/>
            <w:hideMark/>
          </w:tcPr>
          <w:p w:rsidR="005E5A36" w:rsidRPr="009A649A" w:rsidRDefault="005E5A36" w:rsidP="005E5A36">
            <w:pPr>
              <w:spacing w:after="0" w:line="276" w:lineRule="auto"/>
            </w:pPr>
            <w:r w:rsidRPr="009A649A">
              <w:t>343</w:t>
            </w:r>
          </w:p>
        </w:tc>
        <w:tc>
          <w:tcPr>
            <w:tcW w:w="404" w:type="pct"/>
            <w:vMerge w:val="restart"/>
            <w:tcBorders>
              <w:top w:val="single" w:sz="4" w:space="0" w:color="auto"/>
              <w:bottom w:val="single" w:sz="4" w:space="0" w:color="auto"/>
            </w:tcBorders>
            <w:vAlign w:val="center"/>
            <w:hideMark/>
          </w:tcPr>
          <w:p w:rsidR="005E5A36" w:rsidRPr="009A649A" w:rsidRDefault="005E5A36" w:rsidP="005E5A36">
            <w:pPr>
              <w:spacing w:after="0" w:line="276" w:lineRule="auto"/>
            </w:pPr>
            <w:r w:rsidRPr="009A649A">
              <w:t>0.001</w:t>
            </w:r>
          </w:p>
        </w:tc>
        <w:tc>
          <w:tcPr>
            <w:tcW w:w="404" w:type="pct"/>
            <w:vMerge w:val="restart"/>
            <w:tcBorders>
              <w:top w:val="single" w:sz="4" w:space="0" w:color="auto"/>
              <w:bottom w:val="single" w:sz="4" w:space="0" w:color="auto"/>
            </w:tcBorders>
            <w:vAlign w:val="center"/>
            <w:hideMark/>
          </w:tcPr>
          <w:p w:rsidR="005E5A36" w:rsidRPr="009A649A" w:rsidRDefault="005E5A36" w:rsidP="005E5A36">
            <w:pPr>
              <w:spacing w:after="0" w:line="276" w:lineRule="auto"/>
            </w:pPr>
            <w:r w:rsidRPr="009A649A">
              <w:t>0.456</w:t>
            </w:r>
          </w:p>
        </w:tc>
      </w:tr>
      <w:tr w:rsidR="005E5A36" w:rsidRPr="009A649A" w:rsidTr="00AE7C2C">
        <w:trPr>
          <w:trHeight w:val="288"/>
        </w:trPr>
        <w:tc>
          <w:tcPr>
            <w:tcW w:w="251" w:type="pct"/>
            <w:vMerge/>
            <w:tcBorders>
              <w:bottom w:val="single" w:sz="4" w:space="0" w:color="auto"/>
            </w:tcBorders>
            <w:vAlign w:val="center"/>
          </w:tcPr>
          <w:p w:rsidR="005E5A36" w:rsidRPr="009A649A" w:rsidRDefault="005E5A36" w:rsidP="005E5A36">
            <w:pPr>
              <w:spacing w:after="0" w:line="276" w:lineRule="auto"/>
            </w:pPr>
          </w:p>
        </w:tc>
        <w:tc>
          <w:tcPr>
            <w:tcW w:w="1769" w:type="pct"/>
            <w:tcBorders>
              <w:bottom w:val="single" w:sz="4" w:space="0" w:color="auto"/>
            </w:tcBorders>
            <w:vAlign w:val="center"/>
            <w:hideMark/>
          </w:tcPr>
          <w:p w:rsidR="005E5A36" w:rsidRPr="009A649A" w:rsidRDefault="005E5A36" w:rsidP="005E5A36">
            <w:pPr>
              <w:spacing w:after="0" w:line="276" w:lineRule="auto"/>
            </w:pPr>
            <w:r w:rsidRPr="009A649A">
              <w:t>Information Literacy (Overall)</w:t>
            </w:r>
          </w:p>
        </w:tc>
        <w:tc>
          <w:tcPr>
            <w:tcW w:w="496" w:type="pct"/>
            <w:tcBorders>
              <w:bottom w:val="single" w:sz="4" w:space="0" w:color="auto"/>
            </w:tcBorders>
            <w:vAlign w:val="center"/>
            <w:hideMark/>
          </w:tcPr>
          <w:p w:rsidR="005E5A36" w:rsidRPr="009A649A" w:rsidRDefault="005E5A36" w:rsidP="005E5A36">
            <w:pPr>
              <w:spacing w:after="0" w:line="276" w:lineRule="auto"/>
            </w:pPr>
            <w:r w:rsidRPr="009A649A">
              <w:t>0.843</w:t>
            </w:r>
          </w:p>
        </w:tc>
        <w:tc>
          <w:tcPr>
            <w:tcW w:w="496" w:type="pct"/>
            <w:tcBorders>
              <w:bottom w:val="single" w:sz="4" w:space="0" w:color="auto"/>
            </w:tcBorders>
            <w:vAlign w:val="center"/>
            <w:hideMark/>
          </w:tcPr>
          <w:p w:rsidR="005E5A36" w:rsidRPr="009A649A" w:rsidRDefault="005E5A36" w:rsidP="005E5A36">
            <w:pPr>
              <w:spacing w:after="0" w:line="276" w:lineRule="auto"/>
            </w:pPr>
            <w:r w:rsidRPr="009A649A">
              <w:t>0.046</w:t>
            </w:r>
          </w:p>
        </w:tc>
        <w:tc>
          <w:tcPr>
            <w:tcW w:w="468" w:type="pct"/>
            <w:tcBorders>
              <w:bottom w:val="single" w:sz="4" w:space="0" w:color="auto"/>
            </w:tcBorders>
            <w:vAlign w:val="center"/>
            <w:hideMark/>
          </w:tcPr>
          <w:p w:rsidR="005E5A36" w:rsidRPr="009A649A" w:rsidRDefault="005E5A36" w:rsidP="005E5A36">
            <w:pPr>
              <w:spacing w:after="0" w:line="276" w:lineRule="auto"/>
            </w:pPr>
            <w:r w:rsidRPr="009A649A">
              <w:t>18.513</w:t>
            </w:r>
          </w:p>
        </w:tc>
        <w:tc>
          <w:tcPr>
            <w:tcW w:w="404" w:type="pct"/>
            <w:tcBorders>
              <w:bottom w:val="single" w:sz="4" w:space="0" w:color="auto"/>
            </w:tcBorders>
            <w:vAlign w:val="center"/>
            <w:hideMark/>
          </w:tcPr>
          <w:p w:rsidR="005E5A36" w:rsidRPr="009A649A" w:rsidRDefault="005E5A36" w:rsidP="005E5A36">
            <w:pPr>
              <w:spacing w:after="0" w:line="276" w:lineRule="auto"/>
            </w:pPr>
            <w:r w:rsidRPr="009A649A">
              <w:t>0.000</w:t>
            </w:r>
          </w:p>
        </w:tc>
        <w:tc>
          <w:tcPr>
            <w:tcW w:w="308" w:type="pct"/>
            <w:vMerge/>
            <w:tcBorders>
              <w:bottom w:val="single" w:sz="4" w:space="0" w:color="auto"/>
            </w:tcBorders>
            <w:vAlign w:val="center"/>
            <w:hideMark/>
          </w:tcPr>
          <w:p w:rsidR="005E5A36" w:rsidRPr="009A649A" w:rsidRDefault="005E5A36" w:rsidP="005E5A36">
            <w:pPr>
              <w:spacing w:after="0" w:line="276" w:lineRule="auto"/>
            </w:pPr>
          </w:p>
        </w:tc>
        <w:tc>
          <w:tcPr>
            <w:tcW w:w="404" w:type="pct"/>
            <w:vMerge/>
            <w:tcBorders>
              <w:bottom w:val="single" w:sz="4" w:space="0" w:color="auto"/>
            </w:tcBorders>
            <w:vAlign w:val="center"/>
            <w:hideMark/>
          </w:tcPr>
          <w:p w:rsidR="005E5A36" w:rsidRPr="009A649A" w:rsidRDefault="005E5A36" w:rsidP="005E5A36">
            <w:pPr>
              <w:spacing w:after="0" w:line="276" w:lineRule="auto"/>
            </w:pPr>
          </w:p>
        </w:tc>
        <w:tc>
          <w:tcPr>
            <w:tcW w:w="404" w:type="pct"/>
            <w:vMerge/>
            <w:tcBorders>
              <w:bottom w:val="single" w:sz="4" w:space="0" w:color="auto"/>
            </w:tcBorders>
            <w:vAlign w:val="center"/>
            <w:hideMark/>
          </w:tcPr>
          <w:p w:rsidR="005E5A36" w:rsidRPr="009A649A" w:rsidRDefault="005E5A36" w:rsidP="005E5A36">
            <w:pPr>
              <w:spacing w:after="0" w:line="276" w:lineRule="auto"/>
            </w:pPr>
          </w:p>
        </w:tc>
      </w:tr>
    </w:tbl>
    <w:p w:rsidR="00E005E2" w:rsidRPr="00A97A14" w:rsidRDefault="00E005E2" w:rsidP="00A97A14">
      <w:pPr>
        <w:autoSpaceDE w:val="0"/>
        <w:autoSpaceDN w:val="0"/>
        <w:adjustRightInd w:val="0"/>
        <w:spacing w:after="0" w:line="240" w:lineRule="auto"/>
        <w:rPr>
          <w:szCs w:val="24"/>
        </w:rPr>
      </w:pPr>
    </w:p>
    <w:p w:rsidR="00266971" w:rsidRDefault="00FB780C" w:rsidP="00C22691">
      <w:pPr>
        <w:pStyle w:val="Heading7"/>
        <w:spacing w:before="0" w:beforeAutospacing="0" w:after="0" w:afterAutospacing="0" w:line="360" w:lineRule="auto"/>
      </w:pPr>
      <w:r w:rsidRPr="00262B55">
        <w:rPr>
          <w:sz w:val="26"/>
          <w:szCs w:val="26"/>
        </w:rPr>
        <w:t>Discussion</w:t>
      </w:r>
    </w:p>
    <w:p w:rsidR="00262B55" w:rsidRPr="009A649A" w:rsidRDefault="00262B55" w:rsidP="00C22691">
      <w:pPr>
        <w:spacing w:after="0" w:line="276" w:lineRule="auto"/>
        <w:ind w:firstLine="0"/>
      </w:pPr>
      <w:r w:rsidRPr="009A649A">
        <w:t xml:space="preserve">This research primarily focused on examining the effect of IL skills and LOs among university students in Islamabad, by deploying a cross-sectional survey. The results exhibited that these students had moderate levels of skills for IL across all its subdomains. These results were expected and consistent with the recent research from Pakistan reporting that university students possess moderate levels of skills for IL, with significant variation across disciplines and skill domains. For instance, they are generally comfortable with basic computing and internet use but their proficiency in advanced searching, information evaluation, and use of academic resources is limited (Hussain &amp; Alsanad, 2022; Irfan, Rafiq, &amp; Arif, 2024; Naveed &amp; Mahmood, 2019, 2021). A few other studies also reported variation in IL skills by disciplines. Engineering students tend to report higher IL skills, while social sciences students often perceive themselves as less competent. Whereas, the recent studies from other developing countries report that university students possess moderate IL levels, with strengths in information searching and access, but persistent weaknesses in determining the relevance and credibility of information sources and applying information effectively. For example, the study of Akter and Ahmed (2024) discovered that Bangladeshi students scored only 28.4% correct on information tasks before training, despite </w:t>
      </w:r>
      <w:r w:rsidRPr="009A649A">
        <w:lastRenderedPageBreak/>
        <w:t>high self-perceived competence, but improved significantly after instruction. On the other hand, the Nigerian undergraduates, for instance, showed moderate search and access skills but low evaluation skills (Chiedu &amp; Ogbomo, 2025). Similar gaps were found among Malawian students, who lacked skills in information search, web retrieval, and evaluation (Flywel &amp; Jorosi, 2018).</w:t>
      </w:r>
    </w:p>
    <w:p w:rsidR="00262B55" w:rsidRPr="009A649A" w:rsidRDefault="00262B55" w:rsidP="00262B55">
      <w:pPr>
        <w:spacing w:after="0" w:line="276" w:lineRule="auto"/>
      </w:pPr>
      <w:r w:rsidRPr="009A649A">
        <w:tab/>
        <w:t xml:space="preserve">The results also indicated moderate levels of LOs among these university students. This outcome appeared logical as university students frequently achieve moderate levels of LOs, with several studies highlighting both the complexity of measurement and the factors that contribute to these results. The design and clarity of LOs, student engagement, institutional resources, and individual factors such as emotional intelligence and learning strategies all play significant roles in shaping student learning achievement (Guo et al., 2021; Holmes, 2020; Musso et al., 2020; Shafait et al., 2021; Schoepp, 2019). Moderate learning outcomes among university students are shaped by poor clarity and alignment of LOs with best practices in course design, lack of student engagement, and institutional support (Holmes, 2020; Lu et al., 2024; Shah, A., Syeda, Z., &amp; Shahzadi, 2020). Addressing these areas holistically may help move students beyond moderate achievement levels. </w:t>
      </w:r>
    </w:p>
    <w:p w:rsidR="00262B55" w:rsidRDefault="00262B55" w:rsidP="00262B55">
      <w:pPr>
        <w:spacing w:after="0" w:line="276" w:lineRule="auto"/>
        <w:ind w:firstLine="720"/>
      </w:pPr>
      <w:r w:rsidRPr="009A649A">
        <w:t xml:space="preserve">The IL skills with all its subdomains and LOs appeared to be strongly correlated (p &lt; .001; </w:t>
      </w:r>
      <w:r w:rsidRPr="009A649A">
        <w:rPr>
          <w:bCs/>
        </w:rPr>
        <w:t xml:space="preserve">and </w:t>
      </w:r>
      <w:r w:rsidRPr="009A649A">
        <w:rPr>
          <w:bCs/>
          <w:i/>
          <w:iCs/>
        </w:rPr>
        <w:t xml:space="preserve">r </w:t>
      </w:r>
      <w:r w:rsidRPr="009A649A">
        <w:rPr>
          <w:bCs/>
        </w:rPr>
        <w:t xml:space="preserve">&gt; 0.50). Furthermore, the </w:t>
      </w:r>
      <w:r w:rsidRPr="009A649A">
        <w:t>IL skills of undergraduate university students appear to regress their LOs, demonstrating a significant and positive effect of IL competencies on LOs. In other words, the increase in IL skills causes an increase in LOs. These outcomes were expected and appeared logical, as few recent studies from diverse universities also demonstrated a significant but positive correlation between IL skills and LOs among university students (Martodiryo et al., 2024). The higher levels of IL skills are also associated with increased cognitive and academic engagement (Mughari, Naveed, &amp; Rafique, 2025), academic motivation (Ali et al., 2024), creativity (Asif &amp; Naveed, 2025; Asif, Naveed, &amp; Awan, 2025; Saadia &amp; Naveed, 2024), academic success (Mughari, Naveed &amp; Rafique, 2023; Ulfaika &amp; Firdausya, 2023) and lifelong learning (Asif &amp; Naveed, 2025; Naveed et al., 2023; Shaukat et al., 2024; Tachie-Donkor, &amp; Ezema, 2023) among university students. IL also goes beyond and supports positive information-seeking behaviors, and adaptability to digital environments (Adarkwa, 2024; Nikou &amp; Aavakare, 2021; Tachie-Donkor &amp; Ezema, 2023). Owusu-Agyeman et al. (2021) similarly found that information literacy promotes intellectual growth and develops autonomous learning abilities, which directly impact academic achievement. This aligns with the findings of Latham et al. (2022), which indicated that students who comprehend their information needs excel in research assignments and coursework. Likewise, commencing the search strategy and identifying/acquiring resources were also substantial predictors of learning outcomes, with values of 0.737 and 0.745, respectively.</w:t>
      </w:r>
    </w:p>
    <w:p w:rsidR="00262B55" w:rsidRPr="00262B55" w:rsidRDefault="00262B55" w:rsidP="00C22691">
      <w:pPr>
        <w:spacing w:before="240" w:after="0" w:line="360" w:lineRule="auto"/>
        <w:rPr>
          <w:b/>
          <w:bCs/>
          <w:sz w:val="26"/>
          <w:szCs w:val="26"/>
        </w:rPr>
      </w:pPr>
      <w:r w:rsidRPr="00262B55">
        <w:rPr>
          <w:b/>
          <w:bCs/>
          <w:sz w:val="26"/>
          <w:szCs w:val="26"/>
        </w:rPr>
        <w:t>Conclusion, Implications, and Limitations</w:t>
      </w:r>
    </w:p>
    <w:p w:rsidR="00262B55" w:rsidRPr="009A649A" w:rsidRDefault="00262B55" w:rsidP="00262B55">
      <w:pPr>
        <w:spacing w:after="0" w:line="276" w:lineRule="auto"/>
      </w:pPr>
      <w:r w:rsidRPr="009A649A">
        <w:t xml:space="preserve">Several conclusions can be drawn based on the research outcomes. First, there was a statistically significant but positive correlation between IL skills and LOs. Lastly, the IL skills of the undergraduate university students had a positive effect on their LOs. These results have several implications for curriculum design, teaching practice, student support library, and educational polices. The IL skills need to be embedded into university curricula because several other studies also reflected that the integration of IL instruction, either through a specialized course or </w:t>
      </w:r>
      <w:r w:rsidRPr="009A649A">
        <w:lastRenderedPageBreak/>
        <w:t>embedded modules in research methodology courses, not only enhances students’ academic success, self-efficacy, and attitudes toward learning but also learning outcomes (Banik &amp; Kumar, 2019; Bernard, 2024; Purnell et al., 2020). This supports calls for Pakistan universities to make IL a core component of higher education. By investing in information literacy instruction, universities can enhance students' academic performance and equip them for an information-rich existence beyond academia. The educational policymakers need to prioritize the capacity-building of university students for IL skills to prepare them for lifelong learning and for the demands of an ever-changing information landscape.</w:t>
      </w:r>
    </w:p>
    <w:p w:rsidR="00262B55" w:rsidRPr="009A649A" w:rsidRDefault="00262B55" w:rsidP="00262B55">
      <w:pPr>
        <w:spacing w:after="0" w:line="276" w:lineRule="auto"/>
        <w:ind w:firstLine="360"/>
      </w:pPr>
      <w:r w:rsidRPr="009A649A">
        <w:t>The library administration, in collaboration with academics, needs to tailor instruction to students’ varying IL levels. The students with higher levels of IL skills needed to be oriented with more inquiry-based and reflective learning tasks. Whereas the students with lower IL skills may benefit from additional guidance and support (Yu et al., 2022). The learning through collaborative gamification and social approaches can be more effective to enhance the motivation, engagement, and self-efficacy of university students (Zou et al., 2021). Since IL is linked to academic success, and LOs, universities need to provide targeted interventions, such as workshops, refresher courses, seminars, etc., for students with lower IL levels (Tachie-Donkor &amp; Ezema, 2023; Akter &amp; Ahmed, 2024). Moreover, enhancing IL skills can fosters lifelong learning, creativity, and adaptability that are essential for students' future professional and personal development to navigate complex information environments beyond university (Tachie-Donkor &amp; Ezema, 2023; Huang et al., 2023). Also, improving IL skills contributes to higher educational quality and better prepares students to contribute to society and the workforce (Banik &amp; Kumar, 2019; Tachie-Donkor &amp; Ezema, 2023). The design of smart classrooms and digital learning spaces also needs to consider students’ levels of IL skills to maximize engagement and learning outcomes (Yu et al., 2022).</w:t>
      </w:r>
    </w:p>
    <w:p w:rsidR="00262B55" w:rsidRPr="009A649A" w:rsidRDefault="00262B55" w:rsidP="00262B55">
      <w:pPr>
        <w:spacing w:after="0" w:line="276" w:lineRule="auto"/>
        <w:ind w:firstLine="720"/>
      </w:pPr>
      <w:r w:rsidRPr="009A649A">
        <w:t>Theoretically, the results corroborate and elucidate current theories regarding IL and its correlation with success in higher education. This study corroborates prior research demonstrating that information literacy is not merely a technical skill; it is a crucial academic and life skill that significantly influences students' success in higher education. The robust correlations between IL and LOs, including cognitive and self-development levels, demonstrate the overarching role of IL in promoting lifelong learning and self-reflection. The study also says that it is important to include</w:t>
      </w:r>
      <w:r w:rsidRPr="00B32F3B">
        <w:t xml:space="preserve"> IL in school curricula so that students can learn how to use these skills to find their way around the large amount of </w:t>
      </w:r>
      <w:r w:rsidRPr="009A649A">
        <w:t>information.  The significant correlation between IL and study habits suggests that IL should be incorporated as a fundamental academic skill, akin to time management, to enhance student success.</w:t>
      </w:r>
    </w:p>
    <w:p w:rsidR="00262B55" w:rsidRPr="00262B55" w:rsidRDefault="00262B55" w:rsidP="00715BB3">
      <w:pPr>
        <w:spacing w:after="0" w:line="276" w:lineRule="auto"/>
        <w:ind w:firstLine="720"/>
      </w:pPr>
      <w:r w:rsidRPr="009A649A">
        <w:t xml:space="preserve">Despite the importance of the study's findings, it is important to recognize its limitations.  The study's exclusive emphasis on undergraduate students from a particular geographic region may have limited the </w:t>
      </w:r>
      <w:r>
        <w:t>applicability of the results</w:t>
      </w:r>
      <w:r w:rsidRPr="009A649A">
        <w:t xml:space="preserve"> </w:t>
      </w:r>
      <w:r w:rsidRPr="00E53277">
        <w:t>to other areas or educational levels.  Because students may overestimate or underestimate their IL skills and academic success, the use of self-reported data raises the risk of bias.  In order to overcome these constraints, future studies should increase the sample size and incorporate a wider variety of students from various educational settings.</w:t>
      </w:r>
    </w:p>
    <w:p w:rsidR="00266971" w:rsidRPr="00262B55" w:rsidRDefault="00892924" w:rsidP="00262B55">
      <w:pPr>
        <w:pStyle w:val="Heading1"/>
        <w:spacing w:after="0" w:line="360" w:lineRule="auto"/>
        <w:rPr>
          <w:sz w:val="26"/>
          <w:szCs w:val="26"/>
        </w:rPr>
      </w:pPr>
      <w:r w:rsidRPr="00262B55">
        <w:rPr>
          <w:sz w:val="26"/>
          <w:szCs w:val="26"/>
        </w:rPr>
        <w:lastRenderedPageBreak/>
        <w:t>References</w:t>
      </w:r>
    </w:p>
    <w:p w:rsidR="00262B55" w:rsidRPr="00282884" w:rsidRDefault="00262B55" w:rsidP="00262B55">
      <w:pPr>
        <w:spacing w:after="0" w:line="240" w:lineRule="auto"/>
        <w:ind w:left="720" w:hanging="720"/>
        <w:rPr>
          <w:color w:val="0070C0"/>
        </w:rPr>
      </w:pPr>
      <w:r w:rsidRPr="009A649A">
        <w:t xml:space="preserve">Adarkwa, A. (2024). Information Literacy Among Students in Higher Learning Institutions in Ghana: The Case of Kwame Nkrumah University of Science and Technology. </w:t>
      </w:r>
      <w:r w:rsidRPr="009A649A">
        <w:rPr>
          <w:i/>
          <w:iCs/>
        </w:rPr>
        <w:t>International Information &amp; Library Review</w:t>
      </w:r>
      <w:r w:rsidRPr="009A649A">
        <w:t xml:space="preserve">, 56, 167-183. </w:t>
      </w:r>
      <w:hyperlink r:id="rId9" w:history="1">
        <w:r w:rsidRPr="00282884">
          <w:rPr>
            <w:rStyle w:val="Hyperlink"/>
            <w:color w:val="0070C0"/>
          </w:rPr>
          <w:t>https://doi.org/10.1080/10572317.2024.2335607</w:t>
        </w:r>
      </w:hyperlink>
    </w:p>
    <w:p w:rsidR="00262B55" w:rsidRPr="00282884" w:rsidRDefault="00262B55" w:rsidP="00262B55">
      <w:pPr>
        <w:spacing w:after="0" w:line="240" w:lineRule="auto"/>
        <w:ind w:left="720" w:hanging="720"/>
        <w:rPr>
          <w:color w:val="0070C0"/>
        </w:rPr>
      </w:pPr>
      <w:r w:rsidRPr="009A649A">
        <w:t xml:space="preserve">Akter, T., &amp; Ahmed, S. (2024). University students’ information literacy skills and impact of training in Bangladesh. </w:t>
      </w:r>
      <w:r w:rsidRPr="009A649A">
        <w:rPr>
          <w:i/>
          <w:iCs/>
        </w:rPr>
        <w:t>IFLA Journal</w:t>
      </w:r>
      <w:r w:rsidRPr="009A649A">
        <w:t xml:space="preserve">, 50, 620-632. </w:t>
      </w:r>
      <w:hyperlink r:id="rId10" w:history="1">
        <w:r w:rsidRPr="00282884">
          <w:rPr>
            <w:rStyle w:val="Hyperlink"/>
            <w:color w:val="0070C0"/>
          </w:rPr>
          <w:t>https://doi.org/10.1177/03400352241266181</w:t>
        </w:r>
      </w:hyperlink>
    </w:p>
    <w:p w:rsidR="00262B55" w:rsidRPr="00282884" w:rsidRDefault="00262B55" w:rsidP="00262B55">
      <w:pPr>
        <w:spacing w:after="0" w:line="240" w:lineRule="auto"/>
        <w:ind w:left="720" w:hanging="720"/>
        <w:rPr>
          <w:color w:val="0070C0"/>
        </w:rPr>
      </w:pPr>
      <w:r w:rsidRPr="009A649A">
        <w:t xml:space="preserve">Ali, G., Ghayyur, T., Fatima, Z., Khan, A., &amp; Malik, G. (2024). Effect of Information Literacy on Academic Motivation of University Students. </w:t>
      </w:r>
      <w:r w:rsidRPr="009A649A">
        <w:rPr>
          <w:i/>
          <w:iCs/>
        </w:rPr>
        <w:t>Qlantic Journal of Social Sciences</w:t>
      </w:r>
      <w:r w:rsidRPr="009A649A">
        <w:t xml:space="preserve">. </w:t>
      </w:r>
      <w:hyperlink r:id="rId11" w:history="1">
        <w:r w:rsidRPr="00282884">
          <w:rPr>
            <w:rStyle w:val="Hyperlink"/>
            <w:color w:val="0070C0"/>
          </w:rPr>
          <w:t>https://doi.org/10.55737/qjss.v-iv.24174</w:t>
        </w:r>
      </w:hyperlink>
    </w:p>
    <w:p w:rsidR="00262B55" w:rsidRPr="009A649A" w:rsidRDefault="00262B55" w:rsidP="00262B55">
      <w:pPr>
        <w:spacing w:after="0" w:line="240" w:lineRule="auto"/>
        <w:ind w:left="720" w:hanging="720"/>
      </w:pPr>
      <w:r w:rsidRPr="009A649A">
        <w:t xml:space="preserve">Asif, M. &amp; Naveed, M. A. (2025). Information literacy as a desideratum for lifelong learning and creativity: A developing country’s perspective. </w:t>
      </w:r>
      <w:r w:rsidRPr="009A649A">
        <w:rPr>
          <w:i/>
          <w:iCs/>
        </w:rPr>
        <w:t>Information Discovery and Delivery</w:t>
      </w:r>
      <w:r w:rsidRPr="009A649A">
        <w:t>, ahead of print</w:t>
      </w:r>
      <w:r w:rsidRPr="00282884">
        <w:rPr>
          <w:color w:val="0070C0"/>
        </w:rPr>
        <w:t xml:space="preserve">.  </w:t>
      </w:r>
      <w:hyperlink r:id="rId12" w:tgtFrame="_blank" w:history="1">
        <w:r w:rsidRPr="00282884">
          <w:rPr>
            <w:rStyle w:val="Hyperlink"/>
            <w:color w:val="0070C0"/>
          </w:rPr>
          <w:t>https://doi.org/10.1108/IDD-01-2024-0014</w:t>
        </w:r>
      </w:hyperlink>
    </w:p>
    <w:p w:rsidR="00262B55" w:rsidRPr="009A649A" w:rsidRDefault="00262B55" w:rsidP="00262B55">
      <w:pPr>
        <w:spacing w:after="0" w:line="240" w:lineRule="auto"/>
        <w:ind w:left="720" w:hanging="720"/>
      </w:pPr>
      <w:r w:rsidRPr="009A649A">
        <w:t xml:space="preserve">Asif, M., Naveed, M. A., &amp; Awan, W. A. (2025). Effect of information literacy on teaching effectiveness, creativity and research productivity: A case of University Academicians in Pakistan. </w:t>
      </w:r>
      <w:r w:rsidRPr="009A649A">
        <w:rPr>
          <w:i/>
          <w:iCs/>
        </w:rPr>
        <w:t>Journal of Librarianship and Information Science</w:t>
      </w:r>
      <w:r w:rsidRPr="009A649A">
        <w:t xml:space="preserve">, </w:t>
      </w:r>
      <w:r w:rsidRPr="009A649A">
        <w:rPr>
          <w:i/>
          <w:iCs/>
        </w:rPr>
        <w:t>0</w:t>
      </w:r>
      <w:r w:rsidRPr="009A649A">
        <w:t xml:space="preserve">(0). </w:t>
      </w:r>
      <w:hyperlink r:id="rId13" w:history="1">
        <w:r w:rsidRPr="00282884">
          <w:rPr>
            <w:rStyle w:val="Hyperlink"/>
            <w:color w:val="0070C0"/>
          </w:rPr>
          <w:t>https://doi.org/10.1177/09610006251339831</w:t>
        </w:r>
      </w:hyperlink>
    </w:p>
    <w:p w:rsidR="00262B55" w:rsidRPr="00282884" w:rsidRDefault="00262B55" w:rsidP="00262B55">
      <w:pPr>
        <w:spacing w:after="0" w:line="240" w:lineRule="auto"/>
        <w:ind w:left="720" w:hanging="720"/>
        <w:rPr>
          <w:color w:val="0070C0"/>
        </w:rPr>
      </w:pPr>
      <w:r w:rsidRPr="009A649A">
        <w:t xml:space="preserve">Banik, P., &amp; Kumar, B. (2019). Impact of Information Literacy Skill on Students’ Academic Performance in Bangladesh. </w:t>
      </w:r>
      <w:r w:rsidRPr="009A649A">
        <w:rPr>
          <w:i/>
          <w:iCs/>
        </w:rPr>
        <w:t>International Journal of European Studies</w:t>
      </w:r>
      <w:r w:rsidRPr="009A649A">
        <w:t xml:space="preserve">. </w:t>
      </w:r>
      <w:hyperlink r:id="rId14" w:history="1">
        <w:r w:rsidRPr="00282884">
          <w:rPr>
            <w:rStyle w:val="Hyperlink"/>
            <w:color w:val="0070C0"/>
          </w:rPr>
          <w:t>https://doi.org/10.11648/J.IJES.20190301.15</w:t>
        </w:r>
      </w:hyperlink>
    </w:p>
    <w:p w:rsidR="00262B55" w:rsidRPr="00282884" w:rsidRDefault="00262B55" w:rsidP="00262B55">
      <w:pPr>
        <w:spacing w:after="0" w:line="240" w:lineRule="auto"/>
        <w:ind w:left="720" w:hanging="720"/>
        <w:rPr>
          <w:color w:val="0070C0"/>
        </w:rPr>
      </w:pPr>
      <w:r w:rsidRPr="009A649A">
        <w:t xml:space="preserve">Bashir, I., Talha, Naveed, M. A., Asghar, M. Z., &amp; Rasool, S. F. (2025). From Info Seeker to Startup Superhero: How Information Literacy Influences Entrepreneurial Intention and Skills Among Business Students. </w:t>
      </w:r>
      <w:r w:rsidRPr="009A649A">
        <w:rPr>
          <w:i/>
          <w:iCs/>
        </w:rPr>
        <w:t>Administrative Sciences</w:t>
      </w:r>
      <w:r w:rsidRPr="009A649A">
        <w:t xml:space="preserve">, </w:t>
      </w:r>
      <w:r w:rsidRPr="009A649A">
        <w:rPr>
          <w:i/>
          <w:iCs/>
        </w:rPr>
        <w:t>15</w:t>
      </w:r>
      <w:r w:rsidRPr="009A649A">
        <w:t xml:space="preserve">(7), 239. </w:t>
      </w:r>
      <w:hyperlink r:id="rId15" w:history="1">
        <w:r w:rsidRPr="00282884">
          <w:rPr>
            <w:rStyle w:val="Hyperlink"/>
            <w:color w:val="0070C0"/>
          </w:rPr>
          <w:t>https://doi.org/10.3390/admsci15070239</w:t>
        </w:r>
      </w:hyperlink>
    </w:p>
    <w:p w:rsidR="00262B55" w:rsidRPr="00282884" w:rsidRDefault="00262B55" w:rsidP="00262B55">
      <w:pPr>
        <w:spacing w:after="0" w:line="240" w:lineRule="auto"/>
        <w:ind w:left="720" w:hanging="720"/>
        <w:rPr>
          <w:color w:val="0070C0"/>
        </w:rPr>
      </w:pPr>
      <w:r w:rsidRPr="009A649A">
        <w:t xml:space="preserve">Beik, A., Kim, H., &amp; Jo, I. (2023). The Relationship between Information Literacy and Academic Achievement in Online Learning: Focusing on the Mediating Effect of Self-regulation and Gender Differences. </w:t>
      </w:r>
      <w:r w:rsidRPr="009A649A">
        <w:rPr>
          <w:i/>
          <w:iCs/>
        </w:rPr>
        <w:t>Korea University Institute of Educational Research</w:t>
      </w:r>
      <w:r w:rsidRPr="009A649A">
        <w:t xml:space="preserve">. </w:t>
      </w:r>
      <w:hyperlink r:id="rId16" w:history="1">
        <w:r w:rsidRPr="00282884">
          <w:rPr>
            <w:rStyle w:val="Hyperlink"/>
            <w:color w:val="0070C0"/>
          </w:rPr>
          <w:t>https://doi.org/10.24299/kier.2023.364.107</w:t>
        </w:r>
      </w:hyperlink>
    </w:p>
    <w:p w:rsidR="00262B55" w:rsidRPr="00282884" w:rsidRDefault="00262B55" w:rsidP="00262B55">
      <w:pPr>
        <w:spacing w:after="0" w:line="240" w:lineRule="auto"/>
        <w:ind w:left="720" w:hanging="720"/>
        <w:rPr>
          <w:color w:val="0070C0"/>
        </w:rPr>
      </w:pPr>
      <w:r w:rsidRPr="009A649A">
        <w:t xml:space="preserve">Bernard, S. (2024). Investigating curriculum integrated information literacy. </w:t>
      </w:r>
      <w:r w:rsidRPr="009A649A">
        <w:rPr>
          <w:i/>
          <w:iCs/>
        </w:rPr>
        <w:t>The Journal of Academic Librarianship</w:t>
      </w:r>
      <w:r w:rsidRPr="009A649A">
        <w:t xml:space="preserve">, </w:t>
      </w:r>
      <w:r w:rsidRPr="009A649A">
        <w:rPr>
          <w:i/>
          <w:iCs/>
        </w:rPr>
        <w:t>50</w:t>
      </w:r>
      <w:r w:rsidRPr="009A649A">
        <w:t xml:space="preserve">(1), 102839. </w:t>
      </w:r>
      <w:hyperlink r:id="rId17" w:history="1">
        <w:r w:rsidRPr="00282884">
          <w:rPr>
            <w:rStyle w:val="Hyperlink"/>
            <w:color w:val="0070C0"/>
          </w:rPr>
          <w:t>https://doi.org/10.1016/j.acalib.2023.102839</w:t>
        </w:r>
      </w:hyperlink>
    </w:p>
    <w:p w:rsidR="00262B55" w:rsidRPr="009A649A" w:rsidRDefault="00262B55" w:rsidP="00262B55">
      <w:pPr>
        <w:spacing w:after="0" w:line="240" w:lineRule="auto"/>
        <w:ind w:left="720" w:hanging="720"/>
      </w:pPr>
      <w:r w:rsidRPr="009A649A">
        <w:t xml:space="preserve">Chiedu, J., &amp; Ogbomo, M. (2025). Information literacy skills and utilization of information resources among undergraduate students in Dennis Osadebay University, Asaba, Nigeria. </w:t>
      </w:r>
      <w:r w:rsidRPr="009A649A">
        <w:rPr>
          <w:i/>
          <w:iCs/>
        </w:rPr>
        <w:t>Journal of Library Services and Technologies</w:t>
      </w:r>
      <w:r w:rsidRPr="009A649A">
        <w:t xml:space="preserve">. </w:t>
      </w:r>
      <w:hyperlink r:id="rId18" w:history="1">
        <w:r w:rsidRPr="00282884">
          <w:rPr>
            <w:rStyle w:val="Hyperlink"/>
            <w:color w:val="0070C0"/>
          </w:rPr>
          <w:t>https://doi.org/10.47524/jlst.v7i1.12</w:t>
        </w:r>
      </w:hyperlink>
      <w:r w:rsidRPr="00282884">
        <w:rPr>
          <w:color w:val="0070C0"/>
        </w:rPr>
        <w:t>.</w:t>
      </w:r>
    </w:p>
    <w:p w:rsidR="00262B55" w:rsidRPr="009A649A" w:rsidRDefault="00262B55" w:rsidP="00262B55">
      <w:pPr>
        <w:spacing w:after="0" w:line="240" w:lineRule="auto"/>
        <w:ind w:left="720" w:hanging="720"/>
      </w:pPr>
      <w:r w:rsidRPr="009A649A">
        <w:t xml:space="preserve">Cohen, J. (1988). </w:t>
      </w:r>
      <w:r w:rsidRPr="009A649A">
        <w:rPr>
          <w:i/>
          <w:iCs/>
        </w:rPr>
        <w:t>Statistical Power Analysis for the Behavioral Sciences</w:t>
      </w:r>
      <w:r w:rsidRPr="009A649A">
        <w:t xml:space="preserve">. Hillsdale, NJ: Lawrence Erlbaum Associates </w:t>
      </w:r>
    </w:p>
    <w:p w:rsidR="00262B55" w:rsidRPr="009A649A" w:rsidRDefault="00262B55" w:rsidP="00262B55">
      <w:pPr>
        <w:spacing w:after="0" w:line="240" w:lineRule="auto"/>
        <w:ind w:left="720" w:hanging="720"/>
      </w:pPr>
      <w:r w:rsidRPr="009A649A">
        <w:t xml:space="preserve">Cohen, J. (1992). Quantitative Methods in Psychology: A Power Primer. </w:t>
      </w:r>
      <w:r w:rsidRPr="009A649A">
        <w:rPr>
          <w:i/>
          <w:iCs/>
        </w:rPr>
        <w:t>Psychological Bulletin</w:t>
      </w:r>
      <w:r w:rsidRPr="009A649A">
        <w:t xml:space="preserve"> 112, 1155–9.</w:t>
      </w:r>
      <w:r w:rsidRPr="00282884">
        <w:rPr>
          <w:color w:val="0070C0"/>
        </w:rPr>
        <w:t xml:space="preserve"> </w:t>
      </w:r>
      <w:hyperlink r:id="rId19" w:history="1">
        <w:r w:rsidRPr="00282884">
          <w:rPr>
            <w:rStyle w:val="Hyperlink"/>
            <w:color w:val="0070C0"/>
          </w:rPr>
          <w:t>https://cir.nii.ac.jp/crid/1571417125554624128</w:t>
        </w:r>
      </w:hyperlink>
    </w:p>
    <w:p w:rsidR="00262B55" w:rsidRPr="00282884" w:rsidRDefault="00262B55" w:rsidP="00262B55">
      <w:pPr>
        <w:spacing w:after="0" w:line="240" w:lineRule="auto"/>
        <w:ind w:left="720" w:hanging="720"/>
        <w:rPr>
          <w:color w:val="0070C0"/>
        </w:rPr>
      </w:pPr>
      <w:r w:rsidRPr="009A649A">
        <w:t xml:space="preserve">Davari Dolatabadi N, Shahi M, Charaki F. Z. (2025). The role of digital literacy on entrepreneurial intentions among health information technology students at Hormozgan University of Medical Sciences in 2024: A descriptive-analytical cross-sectional study. </w:t>
      </w:r>
      <w:r w:rsidRPr="009A649A">
        <w:rPr>
          <w:i/>
          <w:iCs/>
        </w:rPr>
        <w:t>Journal of Modern Medical Information Science</w:t>
      </w:r>
      <w:r w:rsidRPr="009A649A">
        <w:t xml:space="preserve">, 10(4), 425-438. </w:t>
      </w:r>
      <w:hyperlink r:id="rId20" w:history="1">
        <w:r w:rsidRPr="00282884">
          <w:rPr>
            <w:rStyle w:val="Hyperlink"/>
            <w:color w:val="0070C0"/>
          </w:rPr>
          <w:t>http://dx.doi.org/10.48312/jmis.10.4.954.1</w:t>
        </w:r>
      </w:hyperlink>
    </w:p>
    <w:p w:rsidR="00262B55" w:rsidRPr="00282884" w:rsidRDefault="00262B55" w:rsidP="00262B55">
      <w:pPr>
        <w:spacing w:after="0" w:line="240" w:lineRule="auto"/>
        <w:ind w:left="720" w:hanging="720"/>
        <w:rPr>
          <w:color w:val="0070C0"/>
        </w:rPr>
      </w:pPr>
      <w:r w:rsidRPr="009A649A">
        <w:t xml:space="preserve">Ervianti, E., Sampelolo, R., &amp; Pratama, M. P. (2023). The influence of digital literacy on student learning. </w:t>
      </w:r>
      <w:r w:rsidRPr="009A649A">
        <w:rPr>
          <w:i/>
          <w:iCs/>
        </w:rPr>
        <w:t>Klasikal: Journal of Education, Language Teaching and Science</w:t>
      </w:r>
      <w:r w:rsidRPr="009A649A">
        <w:t xml:space="preserve">, </w:t>
      </w:r>
      <w:r w:rsidRPr="009A649A">
        <w:rPr>
          <w:i/>
          <w:iCs/>
        </w:rPr>
        <w:t>5</w:t>
      </w:r>
      <w:r w:rsidRPr="009A649A">
        <w:t xml:space="preserve">(2), 358-365. </w:t>
      </w:r>
      <w:hyperlink r:id="rId21" w:history="1">
        <w:r w:rsidRPr="00282884">
          <w:rPr>
            <w:rStyle w:val="Hyperlink"/>
            <w:color w:val="0070C0"/>
          </w:rPr>
          <w:t>https://doi.org/10.52208/klasikal.v5i2.878</w:t>
        </w:r>
      </w:hyperlink>
    </w:p>
    <w:p w:rsidR="00262B55" w:rsidRPr="009A649A" w:rsidRDefault="00262B55" w:rsidP="00262B55">
      <w:pPr>
        <w:spacing w:after="0" w:line="240" w:lineRule="auto"/>
        <w:ind w:left="720" w:hanging="720"/>
      </w:pPr>
      <w:r w:rsidRPr="009A649A">
        <w:t xml:space="preserve">Flywel, D., &amp; Jorosi, B. (2018). Information Literacy Skills Among the Undergraduate Students at the University of Livingstonia, Malawi. </w:t>
      </w:r>
      <w:r w:rsidRPr="009A649A">
        <w:rPr>
          <w:i/>
          <w:iCs/>
        </w:rPr>
        <w:t>International Journal of Library and Information Services</w:t>
      </w:r>
      <w:r w:rsidRPr="009A649A">
        <w:t xml:space="preserve">. </w:t>
      </w:r>
      <w:hyperlink r:id="rId22" w:history="1">
        <w:r w:rsidRPr="00282884">
          <w:rPr>
            <w:rStyle w:val="Hyperlink"/>
            <w:color w:val="0070C0"/>
          </w:rPr>
          <w:t>https://doi.org/10.4018/IJLIS.2018070104</w:t>
        </w:r>
      </w:hyperlink>
      <w:r w:rsidRPr="00282884">
        <w:rPr>
          <w:rStyle w:val="Hyperlink"/>
          <w:color w:val="0070C0"/>
        </w:rPr>
        <w:t>.</w:t>
      </w:r>
    </w:p>
    <w:p w:rsidR="00262B55" w:rsidRPr="009A649A" w:rsidRDefault="00262B55" w:rsidP="00262B55">
      <w:pPr>
        <w:spacing w:after="0" w:line="240" w:lineRule="auto"/>
        <w:ind w:left="720" w:hanging="720"/>
        <w:rPr>
          <w:rStyle w:val="Hyperlink"/>
          <w:color w:val="auto"/>
        </w:rPr>
      </w:pPr>
      <w:r w:rsidRPr="009A649A">
        <w:lastRenderedPageBreak/>
        <w:t xml:space="preserve">Fosnacht, K. (2020). Information Literacy's Influence on Undergraduates' Learning and Development: Results from a Large Multi-institutional Study. </w:t>
      </w:r>
      <w:r w:rsidRPr="009A649A">
        <w:rPr>
          <w:i/>
          <w:iCs/>
        </w:rPr>
        <w:t>Coll. Res. Libr.</w:t>
      </w:r>
      <w:r w:rsidRPr="009A649A">
        <w:t xml:space="preserve">, 81. </w:t>
      </w:r>
      <w:hyperlink r:id="rId23" w:history="1">
        <w:r w:rsidRPr="00282884">
          <w:rPr>
            <w:rStyle w:val="Hyperlink"/>
            <w:color w:val="0070C0"/>
          </w:rPr>
          <w:t>https://doi.org/10.5860/crl.81.2.272</w:t>
        </w:r>
      </w:hyperlink>
    </w:p>
    <w:p w:rsidR="00262B55" w:rsidRPr="009A649A" w:rsidRDefault="00262B55" w:rsidP="00262B55">
      <w:pPr>
        <w:pStyle w:val="EndNoteBibliography"/>
        <w:spacing w:after="0"/>
        <w:ind w:left="720" w:hanging="720"/>
        <w:rPr>
          <w:rFonts w:ascii="Times New Roman" w:hAnsi="Times New Roman" w:cs="Times New Roman"/>
        </w:rPr>
      </w:pPr>
      <w:r w:rsidRPr="009A649A">
        <w:rPr>
          <w:rFonts w:ascii="Times New Roman" w:hAnsi="Times New Roman" w:cs="Times New Roman"/>
        </w:rPr>
        <w:t xml:space="preserve">Green, J. L., Green, J., Camilli, G., Elmore, P. B., &amp; Elmore, P. (2012). </w:t>
      </w:r>
      <w:r w:rsidRPr="009A649A">
        <w:rPr>
          <w:rFonts w:ascii="Times New Roman" w:hAnsi="Times New Roman" w:cs="Times New Roman"/>
          <w:i/>
        </w:rPr>
        <w:t>Handbook of complementary methods in education research</w:t>
      </w:r>
      <w:r w:rsidRPr="009A649A">
        <w:rPr>
          <w:rFonts w:ascii="Times New Roman" w:hAnsi="Times New Roman" w:cs="Times New Roman"/>
        </w:rPr>
        <w:t xml:space="preserve">. Routledge. </w:t>
      </w:r>
    </w:p>
    <w:p w:rsidR="00262B55" w:rsidRPr="00282884" w:rsidRDefault="00262B55" w:rsidP="00262B55">
      <w:pPr>
        <w:spacing w:after="0" w:line="240" w:lineRule="auto"/>
        <w:ind w:left="720" w:hanging="720"/>
        <w:rPr>
          <w:rStyle w:val="Hyperlink"/>
          <w:color w:val="0070C0"/>
        </w:rPr>
      </w:pPr>
      <w:r w:rsidRPr="009A649A">
        <w:t xml:space="preserve">Guo, J., Yang, L., Zhang, J., &amp; Gan, Y. (2021). Academic self-concept, perceptions of the learning environment, engagement, and learning outcomes of university students: relationships and causal ordering. </w:t>
      </w:r>
      <w:r w:rsidRPr="009A649A">
        <w:rPr>
          <w:i/>
          <w:iCs/>
        </w:rPr>
        <w:t>Higher Education</w:t>
      </w:r>
      <w:r w:rsidRPr="009A649A">
        <w:t xml:space="preserve">, 83, 809 - 828. </w:t>
      </w:r>
      <w:hyperlink r:id="rId24" w:history="1">
        <w:r w:rsidRPr="00282884">
          <w:rPr>
            <w:rStyle w:val="Hyperlink"/>
            <w:color w:val="0070C0"/>
          </w:rPr>
          <w:t>https://doi.org/10.1007/s10734-021-00705-8</w:t>
        </w:r>
      </w:hyperlink>
    </w:p>
    <w:p w:rsidR="00262B55" w:rsidRPr="009A649A" w:rsidRDefault="00262B55" w:rsidP="00262B55">
      <w:pPr>
        <w:spacing w:after="0" w:line="240" w:lineRule="auto"/>
        <w:ind w:left="720" w:hanging="720"/>
      </w:pPr>
      <w:r w:rsidRPr="009A649A">
        <w:t xml:space="preserve">Holmes, A. (2020). (How) Do Students Use Learning Outcomes? Results from a Small-Scale Project. </w:t>
      </w:r>
      <w:r w:rsidRPr="009A649A">
        <w:rPr>
          <w:i/>
          <w:iCs/>
        </w:rPr>
        <w:t>Educational Process: International Journal</w:t>
      </w:r>
      <w:r w:rsidRPr="009A649A">
        <w:t xml:space="preserve">, 9(2), 80-89. </w:t>
      </w:r>
      <w:hyperlink r:id="rId25" w:history="1">
        <w:r w:rsidRPr="00282884">
          <w:t>https://doi.org/10.22521/edupij.2020.92.1</w:t>
        </w:r>
      </w:hyperlink>
    </w:p>
    <w:p w:rsidR="00262B55" w:rsidRPr="00282884" w:rsidRDefault="00262B55" w:rsidP="00262B55">
      <w:pPr>
        <w:spacing w:after="0" w:line="240" w:lineRule="auto"/>
        <w:ind w:left="720" w:hanging="720"/>
        <w:rPr>
          <w:rStyle w:val="Hyperlink"/>
          <w:color w:val="0070C0"/>
        </w:rPr>
      </w:pPr>
      <w:r w:rsidRPr="009A649A">
        <w:t xml:space="preserve">Hou, H., Ma, L., Wang, D., &amp; Qu, L. (2024). Untangling the influence of data literacy and knowledge sharing willingness on academic achievement of college students in China: a moderated mediation model. </w:t>
      </w:r>
      <w:r w:rsidRPr="009A649A">
        <w:rPr>
          <w:i/>
          <w:iCs/>
        </w:rPr>
        <w:t>Asia Pacific Education Review</w:t>
      </w:r>
      <w:r w:rsidRPr="009A649A">
        <w:t xml:space="preserve">, 1-12. </w:t>
      </w:r>
      <w:hyperlink r:id="rId26" w:history="1">
        <w:r w:rsidRPr="00282884">
          <w:rPr>
            <w:rStyle w:val="Hyperlink"/>
            <w:color w:val="0070C0"/>
          </w:rPr>
          <w:t>https://doi.org/10.1007/s12564-024-10010-5</w:t>
        </w:r>
      </w:hyperlink>
    </w:p>
    <w:p w:rsidR="00262B55" w:rsidRPr="00282884" w:rsidRDefault="00262B55" w:rsidP="00262B55">
      <w:pPr>
        <w:spacing w:after="0" w:line="240" w:lineRule="auto"/>
        <w:ind w:left="720" w:hanging="720"/>
        <w:rPr>
          <w:rStyle w:val="Hyperlink"/>
          <w:color w:val="0070C0"/>
        </w:rPr>
      </w:pPr>
      <w:r w:rsidRPr="009A649A">
        <w:t xml:space="preserve">Huang, Y., Zhang, H., Yuan, C., Chen, H., &amp; Chen, J. (2023). Research on Information Literacy of Students in Independent Undergraduate Universities: Empirical Analysis Based on G University. </w:t>
      </w:r>
      <w:r w:rsidRPr="009A649A">
        <w:rPr>
          <w:i/>
          <w:iCs/>
        </w:rPr>
        <w:t>International Journal of Technology and Human Interaction</w:t>
      </w:r>
      <w:r w:rsidRPr="009A649A">
        <w:t xml:space="preserve">, 19, 1-26. </w:t>
      </w:r>
      <w:hyperlink r:id="rId27" w:history="1">
        <w:r w:rsidRPr="00282884">
          <w:rPr>
            <w:rStyle w:val="Hyperlink"/>
            <w:color w:val="0070C0"/>
          </w:rPr>
          <w:t>https://doi.org/10.4018/ijthi.327276</w:t>
        </w:r>
      </w:hyperlink>
    </w:p>
    <w:p w:rsidR="00262B55" w:rsidRPr="00282884" w:rsidRDefault="00262B55" w:rsidP="00262B55">
      <w:pPr>
        <w:spacing w:after="0" w:line="240" w:lineRule="auto"/>
        <w:ind w:left="720" w:hanging="720"/>
        <w:rPr>
          <w:rStyle w:val="Hyperlink"/>
          <w:color w:val="0070C0"/>
        </w:rPr>
      </w:pPr>
      <w:r w:rsidRPr="009A649A">
        <w:t xml:space="preserve">Hussain, B., Li, S., &amp; Alsanad, A. (2022). Assessment of Information Literacy Abilities: A Case Study of Pakistan. </w:t>
      </w:r>
      <w:r w:rsidRPr="009A649A">
        <w:rPr>
          <w:i/>
          <w:iCs/>
        </w:rPr>
        <w:t>Sustainability</w:t>
      </w:r>
      <w:r w:rsidRPr="009A649A">
        <w:t xml:space="preserve">. </w:t>
      </w:r>
      <w:hyperlink r:id="rId28" w:history="1">
        <w:r w:rsidRPr="00282884">
          <w:rPr>
            <w:rStyle w:val="Hyperlink"/>
            <w:color w:val="0070C0"/>
          </w:rPr>
          <w:t>https://doi.org/10.3390/su14073807</w:t>
        </w:r>
      </w:hyperlink>
      <w:r w:rsidRPr="00282884">
        <w:rPr>
          <w:rStyle w:val="Hyperlink"/>
          <w:color w:val="0070C0"/>
        </w:rPr>
        <w:t>.</w:t>
      </w:r>
    </w:p>
    <w:p w:rsidR="00262B55" w:rsidRPr="009A649A" w:rsidRDefault="00262B55" w:rsidP="00262B55">
      <w:pPr>
        <w:spacing w:after="0" w:line="240" w:lineRule="auto"/>
        <w:ind w:left="720" w:hanging="720"/>
      </w:pPr>
      <w:r w:rsidRPr="009A649A">
        <w:t xml:space="preserve">Irfan, N., Rafiq, M., &amp; Arif, M. (2024). Information competency assessment of undergraduates: A Pakistani perspective. </w:t>
      </w:r>
      <w:r w:rsidRPr="009A649A">
        <w:rPr>
          <w:i/>
          <w:iCs/>
        </w:rPr>
        <w:t>IFLA Journal</w:t>
      </w:r>
      <w:r w:rsidRPr="009A649A">
        <w:t xml:space="preserve">, 50, 354 - 364. </w:t>
      </w:r>
      <w:hyperlink r:id="rId29" w:history="1">
        <w:r w:rsidRPr="00282884">
          <w:rPr>
            <w:rStyle w:val="Hyperlink"/>
            <w:color w:val="0070C0"/>
          </w:rPr>
          <w:t>https://doi.org/10.1177/03400352231222040</w:t>
        </w:r>
      </w:hyperlink>
      <w:r w:rsidRPr="00282884">
        <w:rPr>
          <w:rStyle w:val="Hyperlink"/>
          <w:color w:val="0070C0"/>
        </w:rPr>
        <w:t>.</w:t>
      </w:r>
    </w:p>
    <w:p w:rsidR="00262B55" w:rsidRPr="00282884" w:rsidRDefault="00262B55" w:rsidP="00262B55">
      <w:pPr>
        <w:spacing w:after="0" w:line="240" w:lineRule="auto"/>
        <w:ind w:left="720" w:hanging="720"/>
        <w:rPr>
          <w:rStyle w:val="Hyperlink"/>
          <w:color w:val="0070C0"/>
        </w:rPr>
      </w:pPr>
      <w:r w:rsidRPr="009A649A">
        <w:t xml:space="preserve">Kuo, Y. K., Kuo, T. H., Wang, J. H., &amp; Ho, L. A. (2022). The antecedents of university students’ E-learning outcome under the COVID-19 pandemic: multiple mediation structural path comparison. </w:t>
      </w:r>
      <w:r w:rsidRPr="009A649A">
        <w:rPr>
          <w:i/>
          <w:iCs/>
        </w:rPr>
        <w:t>Sustainability</w:t>
      </w:r>
      <w:r w:rsidRPr="009A649A">
        <w:t xml:space="preserve">, </w:t>
      </w:r>
      <w:r w:rsidRPr="009A649A">
        <w:rPr>
          <w:i/>
          <w:iCs/>
        </w:rPr>
        <w:t>14</w:t>
      </w:r>
      <w:r w:rsidRPr="009A649A">
        <w:t xml:space="preserve">(24), 16794. </w:t>
      </w:r>
      <w:hyperlink r:id="rId30" w:history="1">
        <w:r w:rsidRPr="00282884">
          <w:rPr>
            <w:rStyle w:val="Hyperlink"/>
            <w:color w:val="0070C0"/>
          </w:rPr>
          <w:t>https://doi.org/10.3390/su142416794</w:t>
        </w:r>
      </w:hyperlink>
    </w:p>
    <w:p w:rsidR="00262B55" w:rsidRPr="009A649A" w:rsidRDefault="00262B55" w:rsidP="00262B55">
      <w:pPr>
        <w:spacing w:after="0" w:line="240" w:lineRule="auto"/>
        <w:ind w:left="720" w:hanging="720"/>
      </w:pPr>
      <w:r w:rsidRPr="009A649A">
        <w:t xml:space="preserve">Kurbanoglu, S. S., Akkoyunlu, B., &amp; Umay, A. (2006). Developing the information literacy self‐efficacy scale. </w:t>
      </w:r>
      <w:r w:rsidRPr="009A649A">
        <w:rPr>
          <w:i/>
          <w:iCs/>
        </w:rPr>
        <w:t>Journal of Documentation</w:t>
      </w:r>
      <w:r w:rsidRPr="009A649A">
        <w:t xml:space="preserve">, </w:t>
      </w:r>
      <w:r w:rsidRPr="009A649A">
        <w:rPr>
          <w:i/>
          <w:iCs/>
        </w:rPr>
        <w:t>62</w:t>
      </w:r>
      <w:r w:rsidRPr="009A649A">
        <w:t xml:space="preserve">(6), 730-743. </w:t>
      </w:r>
      <w:hyperlink r:id="rId31" w:history="1">
        <w:r w:rsidRPr="00282884">
          <w:rPr>
            <w:rStyle w:val="Hyperlink"/>
            <w:color w:val="0070C0"/>
          </w:rPr>
          <w:t>https://doi.org/10.1108/00220410610714949</w:t>
        </w:r>
      </w:hyperlink>
    </w:p>
    <w:p w:rsidR="00262B55" w:rsidRPr="00282884" w:rsidRDefault="00262B55" w:rsidP="00262B55">
      <w:pPr>
        <w:spacing w:after="0" w:line="240" w:lineRule="auto"/>
        <w:ind w:left="720" w:hanging="720"/>
        <w:rPr>
          <w:rStyle w:val="Hyperlink"/>
          <w:color w:val="0070C0"/>
        </w:rPr>
      </w:pPr>
      <w:r w:rsidRPr="009A649A">
        <w:t xml:space="preserve">Lu, B., Chen, F., See, B., Dai, B., &amp; Shao, X. (2024). How institutional resources affect university students’ learning outcomes: evidence from the 2023 university student learning experience survey in China. </w:t>
      </w:r>
      <w:r w:rsidRPr="009A649A">
        <w:rPr>
          <w:i/>
          <w:iCs/>
        </w:rPr>
        <w:t>Studies in Higher Education</w:t>
      </w:r>
      <w:r w:rsidRPr="009A649A">
        <w:t xml:space="preserve">. 1–19. </w:t>
      </w:r>
      <w:hyperlink r:id="rId32" w:history="1">
        <w:r w:rsidRPr="00282884">
          <w:rPr>
            <w:rStyle w:val="Hyperlink"/>
            <w:color w:val="0070C0"/>
          </w:rPr>
          <w:t>https://doi.org/10.1080/03075079.2024.2430373</w:t>
        </w:r>
      </w:hyperlink>
    </w:p>
    <w:p w:rsidR="00262B55" w:rsidRPr="009A649A" w:rsidRDefault="00262B55" w:rsidP="00262B55">
      <w:pPr>
        <w:spacing w:after="0" w:line="240" w:lineRule="auto"/>
        <w:ind w:left="720" w:hanging="720"/>
        <w:rPr>
          <w:u w:val="single"/>
        </w:rPr>
      </w:pPr>
      <w:r w:rsidRPr="009A649A">
        <w:t xml:space="preserve">Lukitasari, M., Murtafiah, W., Ramdiah, S., Hasan, R., &amp; Sukri, A. (2022). Constructing Digital Literacy Instrument and its Effect on College Students' Learning Outcomes. </w:t>
      </w:r>
      <w:r w:rsidRPr="009A649A">
        <w:rPr>
          <w:i/>
          <w:iCs/>
        </w:rPr>
        <w:t>International Journal of Instruction</w:t>
      </w:r>
      <w:r w:rsidRPr="009A649A">
        <w:t>.</w:t>
      </w:r>
      <w:r w:rsidRPr="00282884">
        <w:rPr>
          <w:rStyle w:val="Hyperlink"/>
          <w:color w:val="0070C0"/>
        </w:rPr>
        <w:t xml:space="preserve"> </w:t>
      </w:r>
      <w:hyperlink r:id="rId33" w:history="1">
        <w:r w:rsidRPr="00282884">
          <w:rPr>
            <w:rStyle w:val="Hyperlink"/>
            <w:color w:val="0070C0"/>
          </w:rPr>
          <w:t>https://doi.org/10.29333/iji.2022.15210a</w:t>
        </w:r>
      </w:hyperlink>
    </w:p>
    <w:p w:rsidR="00262B55" w:rsidRPr="00282884" w:rsidRDefault="00262B55" w:rsidP="00262B55">
      <w:pPr>
        <w:spacing w:after="0" w:line="240" w:lineRule="auto"/>
        <w:ind w:left="720" w:hanging="720"/>
        <w:rPr>
          <w:rStyle w:val="Hyperlink"/>
          <w:color w:val="0070C0"/>
        </w:rPr>
      </w:pPr>
      <w:r w:rsidRPr="009A649A">
        <w:t xml:space="preserve">Martodiryo, S., Hadiyanto, M., Ratumbuysang, M., &amp; Hasanah, M. (2024). The Relationship of Analytical Skills and Information Literacy on Student Learning Outcomes of Economic Education Study Program at the Faculty of Teacher Training and Education, Lambung Mangkurat University. </w:t>
      </w:r>
      <w:r w:rsidRPr="009A649A">
        <w:rPr>
          <w:i/>
          <w:iCs/>
        </w:rPr>
        <w:t>Journal of Media &amp; Management</w:t>
      </w:r>
      <w:r w:rsidRPr="009A649A">
        <w:t xml:space="preserve">. </w:t>
      </w:r>
      <w:hyperlink r:id="rId34" w:history="1">
        <w:r w:rsidRPr="00282884">
          <w:rPr>
            <w:rStyle w:val="Hyperlink"/>
            <w:color w:val="0070C0"/>
          </w:rPr>
          <w:t>https://doi.org/10.47363/jmm/2024(6)171</w:t>
        </w:r>
      </w:hyperlink>
    </w:p>
    <w:p w:rsidR="00262B55" w:rsidRPr="00282884" w:rsidRDefault="00262B55" w:rsidP="00262B55">
      <w:pPr>
        <w:spacing w:after="0" w:line="240" w:lineRule="auto"/>
        <w:ind w:left="720" w:hanging="720"/>
        <w:rPr>
          <w:rStyle w:val="Hyperlink"/>
          <w:color w:val="0070C0"/>
        </w:rPr>
      </w:pPr>
      <w:r w:rsidRPr="009A649A">
        <w:t xml:space="preserve">Miller, K., Kaufmann, K. F., &amp; Trnka, R. E. (2023). Measuring outcomes: Information literacy instruction assessment in a cross-institutional study. </w:t>
      </w:r>
      <w:r w:rsidRPr="009A649A">
        <w:rPr>
          <w:i/>
          <w:iCs/>
        </w:rPr>
        <w:t>The Journal of Academic Librarianship</w:t>
      </w:r>
      <w:r w:rsidRPr="009A649A">
        <w:t xml:space="preserve">, </w:t>
      </w:r>
      <w:r w:rsidRPr="009A649A">
        <w:rPr>
          <w:i/>
          <w:iCs/>
        </w:rPr>
        <w:t>49</w:t>
      </w:r>
      <w:r w:rsidRPr="009A649A">
        <w:t xml:space="preserve">(6), 102796. </w:t>
      </w:r>
      <w:hyperlink r:id="rId35" w:history="1">
        <w:r w:rsidRPr="00282884">
          <w:rPr>
            <w:rStyle w:val="Hyperlink"/>
            <w:color w:val="0070C0"/>
          </w:rPr>
          <w:t>https://doi.org/10.1016/j.acalib.2023.102796</w:t>
        </w:r>
      </w:hyperlink>
    </w:p>
    <w:p w:rsidR="00262B55" w:rsidRPr="009A649A" w:rsidRDefault="00262B55" w:rsidP="00262B55">
      <w:pPr>
        <w:pStyle w:val="EndNoteBibliography"/>
        <w:spacing w:after="0"/>
        <w:ind w:left="720" w:hanging="720"/>
        <w:rPr>
          <w:rFonts w:ascii="Times New Roman" w:hAnsi="Times New Roman" w:cs="Times New Roman"/>
        </w:rPr>
      </w:pPr>
      <w:r w:rsidRPr="009A649A">
        <w:rPr>
          <w:rFonts w:ascii="Times New Roman" w:hAnsi="Times New Roman" w:cs="Times New Roman"/>
        </w:rPr>
        <w:t xml:space="preserve">Mills, J., Wiley, C., &amp; Williams, J. (2019). " This Is What Learning Looks Like!": Backward Design and the Framework in First Year Writing. </w:t>
      </w:r>
      <w:r w:rsidRPr="009A649A">
        <w:rPr>
          <w:rFonts w:ascii="Times New Roman" w:hAnsi="Times New Roman" w:cs="Times New Roman"/>
          <w:i/>
        </w:rPr>
        <w:t>portal: Libraries and the Academy</w:t>
      </w:r>
      <w:r w:rsidRPr="009A649A">
        <w:rPr>
          <w:rFonts w:ascii="Times New Roman" w:hAnsi="Times New Roman" w:cs="Times New Roman"/>
        </w:rPr>
        <w:t>,</w:t>
      </w:r>
      <w:r w:rsidRPr="009A649A">
        <w:rPr>
          <w:rFonts w:ascii="Times New Roman" w:hAnsi="Times New Roman" w:cs="Times New Roman"/>
          <w:i/>
        </w:rPr>
        <w:t xml:space="preserve"> 19</w:t>
      </w:r>
      <w:r w:rsidRPr="009A649A">
        <w:rPr>
          <w:rFonts w:ascii="Times New Roman" w:hAnsi="Times New Roman" w:cs="Times New Roman"/>
        </w:rPr>
        <w:t xml:space="preserve">(1), 155-175. </w:t>
      </w:r>
    </w:p>
    <w:p w:rsidR="00262B55" w:rsidRPr="009A649A" w:rsidRDefault="00262B55" w:rsidP="00262B55">
      <w:pPr>
        <w:spacing w:after="0" w:line="240" w:lineRule="auto"/>
        <w:ind w:left="720" w:hanging="720"/>
      </w:pPr>
      <w:r w:rsidRPr="009A649A">
        <w:lastRenderedPageBreak/>
        <w:t xml:space="preserve">Mughari, S., Naveed, M. A. &amp; Rafique, G. M. (2025). Information literate students are more engaged and successful: Role of information literacy in higher education. </w:t>
      </w:r>
      <w:r w:rsidRPr="009A649A">
        <w:rPr>
          <w:i/>
          <w:iCs/>
        </w:rPr>
        <w:t>Online Information Review</w:t>
      </w:r>
      <w:r w:rsidRPr="009A649A">
        <w:t xml:space="preserve">, 49 (2), 418–437. </w:t>
      </w:r>
      <w:hyperlink r:id="rId36" w:tgtFrame="_blank" w:history="1">
        <w:r w:rsidRPr="00282884">
          <w:rPr>
            <w:rStyle w:val="Hyperlink"/>
            <w:color w:val="0070C0"/>
          </w:rPr>
          <w:t>https://doi.org/10.1108/OIR-09-2023-0478</w:t>
        </w:r>
      </w:hyperlink>
      <w:r w:rsidRPr="00282884">
        <w:rPr>
          <w:rStyle w:val="Hyperlink"/>
          <w:color w:val="0070C0"/>
        </w:rPr>
        <w:t xml:space="preserve"> </w:t>
      </w:r>
      <w:r w:rsidRPr="009A649A">
        <w:t xml:space="preserve">   </w:t>
      </w:r>
    </w:p>
    <w:p w:rsidR="00262B55" w:rsidRPr="009A649A" w:rsidRDefault="00262B55" w:rsidP="00262B55">
      <w:pPr>
        <w:spacing w:after="0" w:line="240" w:lineRule="auto"/>
        <w:ind w:left="720" w:hanging="720"/>
      </w:pPr>
      <w:r w:rsidRPr="009A649A">
        <w:t xml:space="preserve">Mughari, S., Naveed, M. A., &amp; Rafique, G. M. (2023). Effect of information literacy on academic performance of business students in Pakistan. </w:t>
      </w:r>
      <w:r w:rsidRPr="009A649A">
        <w:rPr>
          <w:i/>
          <w:iCs/>
        </w:rPr>
        <w:t>Libri</w:t>
      </w:r>
      <w:r w:rsidRPr="009A649A">
        <w:t xml:space="preserve">, </w:t>
      </w:r>
      <w:r w:rsidRPr="009A649A">
        <w:rPr>
          <w:i/>
          <w:iCs/>
        </w:rPr>
        <w:t>73</w:t>
      </w:r>
      <w:r w:rsidRPr="009A649A">
        <w:t>(4), 355-368.</w:t>
      </w:r>
    </w:p>
    <w:p w:rsidR="00262B55" w:rsidRPr="009A649A" w:rsidRDefault="00262B55" w:rsidP="00262B55">
      <w:pPr>
        <w:spacing w:after="0" w:line="240" w:lineRule="auto"/>
        <w:ind w:left="720" w:hanging="720"/>
      </w:pPr>
      <w:r w:rsidRPr="009A649A">
        <w:t xml:space="preserve">Musso, M., Hernández, C., &amp; Cascallar, E. (2020). Predicting key educational outcomes in academic trajectories: a machine-learning approach. </w:t>
      </w:r>
      <w:r w:rsidRPr="009A649A">
        <w:rPr>
          <w:i/>
          <w:iCs/>
        </w:rPr>
        <w:t>Higher Education</w:t>
      </w:r>
      <w:r w:rsidRPr="009A649A">
        <w:t xml:space="preserve">, 80, 875 - 894. </w:t>
      </w:r>
      <w:hyperlink r:id="rId37" w:history="1">
        <w:r w:rsidRPr="00282884">
          <w:rPr>
            <w:rStyle w:val="Hyperlink"/>
            <w:color w:val="0070C0"/>
          </w:rPr>
          <w:t>https://doi.org/10.1007/s10734-020-00520-7</w:t>
        </w:r>
      </w:hyperlink>
    </w:p>
    <w:p w:rsidR="00262B55" w:rsidRPr="009A649A" w:rsidRDefault="00262B55" w:rsidP="00262B55">
      <w:pPr>
        <w:spacing w:after="0" w:line="240" w:lineRule="auto"/>
        <w:ind w:left="720" w:hanging="720"/>
      </w:pPr>
      <w:r w:rsidRPr="009A649A">
        <w:t xml:space="preserve">Naveed, M. A., Iqbal, J., Asghar, M. Z., Shaukat, R., &amp; Kishwer, R. (2023). How information literacy influences creative skills among medical students? The mediating role of lifelong learning. </w:t>
      </w:r>
      <w:r w:rsidRPr="009A649A">
        <w:rPr>
          <w:i/>
          <w:iCs/>
        </w:rPr>
        <w:t>Medical Education Online</w:t>
      </w:r>
      <w:r w:rsidRPr="009A649A">
        <w:t xml:space="preserve">, </w:t>
      </w:r>
      <w:r w:rsidRPr="009A649A">
        <w:rPr>
          <w:i/>
          <w:iCs/>
        </w:rPr>
        <w:t>28</w:t>
      </w:r>
      <w:r w:rsidRPr="009A649A">
        <w:t xml:space="preserve">(1). </w:t>
      </w:r>
      <w:hyperlink r:id="rId38" w:history="1">
        <w:r w:rsidRPr="00282884">
          <w:rPr>
            <w:rStyle w:val="Hyperlink"/>
            <w:color w:val="0070C0"/>
          </w:rPr>
          <w:t>https://doi.org/10.1080/10872981.2023.2176734</w:t>
        </w:r>
      </w:hyperlink>
    </w:p>
    <w:p w:rsidR="00262B55" w:rsidRPr="009A649A" w:rsidRDefault="00262B55" w:rsidP="00262B55">
      <w:pPr>
        <w:spacing w:after="0" w:line="240" w:lineRule="auto"/>
        <w:ind w:left="720" w:hanging="720"/>
      </w:pPr>
      <w:r w:rsidRPr="009A649A">
        <w:t xml:space="preserve">Naveed, M. A., Iqbal, J., Asghar, M. Z., Shaukat, R., &amp; Seitamaa-hakkarainen, P. (2023). Information Literacy as a Predictor of Work Performance: The Mediating Role of Lifelong Learning and Creativity. </w:t>
      </w:r>
      <w:r w:rsidRPr="009A649A">
        <w:rPr>
          <w:i/>
          <w:iCs/>
        </w:rPr>
        <w:t>Behavioral Sciences</w:t>
      </w:r>
      <w:r w:rsidRPr="009A649A">
        <w:t xml:space="preserve">, </w:t>
      </w:r>
      <w:r w:rsidRPr="009A649A">
        <w:rPr>
          <w:i/>
          <w:iCs/>
        </w:rPr>
        <w:t>13</w:t>
      </w:r>
      <w:r w:rsidRPr="009A649A">
        <w:t xml:space="preserve">(1), 24. </w:t>
      </w:r>
      <w:hyperlink r:id="rId39" w:history="1">
        <w:r w:rsidRPr="00282884">
          <w:rPr>
            <w:rStyle w:val="Hyperlink"/>
            <w:color w:val="0070C0"/>
          </w:rPr>
          <w:t>https://doi.org/10.3390/bs13010024</w:t>
        </w:r>
      </w:hyperlink>
    </w:p>
    <w:p w:rsidR="00262B55" w:rsidRPr="009A649A" w:rsidRDefault="00262B55" w:rsidP="00262B55">
      <w:pPr>
        <w:spacing w:after="0" w:line="240" w:lineRule="auto"/>
        <w:ind w:left="720" w:hanging="720"/>
      </w:pPr>
      <w:r w:rsidRPr="009A649A">
        <w:t xml:space="preserve">Naveed, M., &amp; Mahmood, M. (2019). Information Literacy Self-Efficacy of Business Students in Pakistan. </w:t>
      </w:r>
      <w:r w:rsidRPr="009A649A">
        <w:rPr>
          <w:i/>
          <w:iCs/>
        </w:rPr>
        <w:t>Libri</w:t>
      </w:r>
      <w:r w:rsidRPr="009A649A">
        <w:t xml:space="preserve">, 69, 303 - 314. </w:t>
      </w:r>
      <w:hyperlink r:id="rId40" w:history="1">
        <w:r w:rsidRPr="00282884">
          <w:rPr>
            <w:rStyle w:val="Hyperlink"/>
            <w:color w:val="0070C0"/>
          </w:rPr>
          <w:t>https://doi.org/10.1515/libri-2018-0123</w:t>
        </w:r>
      </w:hyperlink>
      <w:r w:rsidRPr="00282884">
        <w:rPr>
          <w:rStyle w:val="Hyperlink"/>
          <w:color w:val="0070C0"/>
        </w:rPr>
        <w:t>.</w:t>
      </w:r>
    </w:p>
    <w:p w:rsidR="00262B55" w:rsidRPr="00414362" w:rsidRDefault="00262B55" w:rsidP="00262B55">
      <w:pPr>
        <w:spacing w:after="0" w:line="240" w:lineRule="auto"/>
        <w:ind w:left="720" w:hanging="720"/>
        <w:rPr>
          <w:rStyle w:val="Hyperlink"/>
          <w:color w:val="0070C0"/>
        </w:rPr>
      </w:pPr>
      <w:r w:rsidRPr="009A649A">
        <w:t xml:space="preserve">Naveed, M., &amp; Mahmood, M. (2021). Correlatives of business students’ perceived information literacy self-efficacy in the digital information environment. </w:t>
      </w:r>
      <w:r w:rsidRPr="009A649A">
        <w:rPr>
          <w:i/>
          <w:iCs/>
        </w:rPr>
        <w:t>Journal of Librarianship and Information Science</w:t>
      </w:r>
      <w:r w:rsidRPr="009A649A">
        <w:t xml:space="preserve">, 54, 294 - 305. </w:t>
      </w:r>
      <w:hyperlink r:id="rId41" w:history="1">
        <w:r w:rsidRPr="00414362">
          <w:rPr>
            <w:rStyle w:val="Hyperlink"/>
            <w:color w:val="0070C0"/>
          </w:rPr>
          <w:t>https://doi.org/10.1177/09610006211014277</w:t>
        </w:r>
      </w:hyperlink>
      <w:r w:rsidRPr="00414362">
        <w:rPr>
          <w:rStyle w:val="Hyperlink"/>
          <w:color w:val="0070C0"/>
        </w:rPr>
        <w:t>.</w:t>
      </w:r>
    </w:p>
    <w:p w:rsidR="00262B55" w:rsidRPr="009A649A" w:rsidRDefault="00262B55" w:rsidP="00262B55">
      <w:pPr>
        <w:spacing w:after="0" w:line="240" w:lineRule="auto"/>
        <w:ind w:left="720" w:hanging="720"/>
      </w:pPr>
      <w:r w:rsidRPr="009A649A">
        <w:t xml:space="preserve">Ngozi, H. (2024). Impact of Information Literacy on Academic Performance among Undergraduate Students in Nigeria. </w:t>
      </w:r>
      <w:r w:rsidRPr="009A649A">
        <w:rPr>
          <w:i/>
          <w:iCs/>
        </w:rPr>
        <w:t>African Journal of Information and Knowledge Management</w:t>
      </w:r>
      <w:r w:rsidRPr="009A649A">
        <w:t>.</w:t>
      </w:r>
      <w:r w:rsidRPr="00414362">
        <w:rPr>
          <w:rStyle w:val="Hyperlink"/>
          <w:color w:val="0070C0"/>
        </w:rPr>
        <w:t xml:space="preserve"> </w:t>
      </w:r>
      <w:hyperlink r:id="rId42" w:history="1">
        <w:r w:rsidRPr="00414362">
          <w:rPr>
            <w:rStyle w:val="Hyperlink"/>
            <w:color w:val="0070C0"/>
          </w:rPr>
          <w:t>https://doi.org/10.47604/ajikm.2431</w:t>
        </w:r>
      </w:hyperlink>
    </w:p>
    <w:p w:rsidR="00262B55" w:rsidRPr="00414362" w:rsidRDefault="00262B55" w:rsidP="00262B55">
      <w:pPr>
        <w:spacing w:after="0" w:line="240" w:lineRule="auto"/>
        <w:ind w:left="720" w:hanging="720"/>
        <w:rPr>
          <w:rStyle w:val="Hyperlink"/>
          <w:color w:val="0070C0"/>
        </w:rPr>
      </w:pPr>
      <w:r w:rsidRPr="009A649A">
        <w:t xml:space="preserve">Nikou, S., &amp; Aavakare, M. (2021). An assessment of the interplay between literacy and digital Technology in Higher Education. </w:t>
      </w:r>
      <w:r w:rsidRPr="009A649A">
        <w:rPr>
          <w:i/>
          <w:iCs/>
        </w:rPr>
        <w:t>Education and Information Technologies</w:t>
      </w:r>
      <w:r w:rsidRPr="009A649A">
        <w:t xml:space="preserve">, 26, 3893 - 3915. </w:t>
      </w:r>
      <w:hyperlink r:id="rId43" w:history="1">
        <w:r w:rsidRPr="00414362">
          <w:rPr>
            <w:rStyle w:val="Hyperlink"/>
            <w:color w:val="0070C0"/>
          </w:rPr>
          <w:t>https://doi.org/10.1007/s10639-021-10451-0</w:t>
        </w:r>
      </w:hyperlink>
    </w:p>
    <w:p w:rsidR="00262B55" w:rsidRPr="009A649A" w:rsidRDefault="00262B55" w:rsidP="00262B55">
      <w:pPr>
        <w:spacing w:after="0" w:line="240" w:lineRule="auto"/>
        <w:ind w:left="720" w:hanging="720"/>
      </w:pPr>
      <w:r w:rsidRPr="009A649A">
        <w:t xml:space="preserve">Pallant, J. (2013). </w:t>
      </w:r>
      <w:r w:rsidRPr="009A649A">
        <w:rPr>
          <w:i/>
          <w:iCs/>
        </w:rPr>
        <w:t>SPSS Survival Manual</w:t>
      </w:r>
      <w:r w:rsidRPr="009A649A">
        <w:t xml:space="preserve">, 5th ed. Newyork: McGraw Hill. </w:t>
      </w:r>
    </w:p>
    <w:p w:rsidR="00262B55" w:rsidRPr="009A649A" w:rsidRDefault="00262B55" w:rsidP="00262B55">
      <w:pPr>
        <w:spacing w:after="0" w:line="240" w:lineRule="auto"/>
        <w:ind w:left="720" w:hanging="720"/>
      </w:pPr>
      <w:r w:rsidRPr="009A649A">
        <w:t xml:space="preserve">Puniatmaja, G., Parwati, N., Tegeh, I., &amp; Sudatha, G. (2023). The Effect of E-learning and Students’ Digital Literacy towards Their Learning Outcomes. </w:t>
      </w:r>
      <w:r w:rsidRPr="009A649A">
        <w:rPr>
          <w:i/>
          <w:iCs/>
        </w:rPr>
        <w:t>Pegem Journal of Education and Instruction</w:t>
      </w:r>
      <w:r w:rsidRPr="009A649A">
        <w:t xml:space="preserve">,  </w:t>
      </w:r>
      <w:r w:rsidRPr="009A649A">
        <w:rPr>
          <w:i/>
          <w:iCs/>
        </w:rPr>
        <w:t>14</w:t>
      </w:r>
      <w:r w:rsidRPr="009A649A">
        <w:t xml:space="preserve">(1), 348-356. </w:t>
      </w:r>
      <w:hyperlink r:id="rId44" w:history="1">
        <w:r w:rsidRPr="00414362">
          <w:rPr>
            <w:rStyle w:val="Hyperlink"/>
            <w:color w:val="0070C0"/>
          </w:rPr>
          <w:t>https://doi.org/10.47750/pegegog.14.01.39</w:t>
        </w:r>
      </w:hyperlink>
    </w:p>
    <w:p w:rsidR="00262B55" w:rsidRPr="009A649A" w:rsidRDefault="00262B55" w:rsidP="00262B55">
      <w:pPr>
        <w:spacing w:after="0" w:line="240" w:lineRule="auto"/>
        <w:ind w:left="720" w:hanging="720"/>
      </w:pPr>
      <w:r w:rsidRPr="009A649A">
        <w:t xml:space="preserve">Purnell, M., Royal, B., &amp; Warton, L. (2020). Supporting the development of information literacy skills and knowledge in undergraduate nursing students: An integrative review. </w:t>
      </w:r>
      <w:r w:rsidRPr="009A649A">
        <w:rPr>
          <w:i/>
          <w:iCs/>
        </w:rPr>
        <w:t>Nurse Education Today</w:t>
      </w:r>
      <w:r w:rsidRPr="009A649A">
        <w:t xml:space="preserve">, 95, 104585. </w:t>
      </w:r>
      <w:hyperlink r:id="rId45" w:history="1">
        <w:r w:rsidRPr="00414362">
          <w:rPr>
            <w:rStyle w:val="Hyperlink"/>
            <w:color w:val="0070C0"/>
          </w:rPr>
          <w:t>https://doi.org/10.1016/j.nedt.2020.104585</w:t>
        </w:r>
      </w:hyperlink>
    </w:p>
    <w:p w:rsidR="00262B55" w:rsidRPr="009A649A" w:rsidRDefault="00262B55" w:rsidP="00262B55">
      <w:pPr>
        <w:spacing w:after="0" w:line="240" w:lineRule="auto"/>
        <w:ind w:left="720" w:hanging="720"/>
      </w:pPr>
      <w:r w:rsidRPr="009A649A">
        <w:t xml:space="preserve">Saadia, H. &amp; Naveed, M. A. (2024). Effect of information literacy on lifelong learning, creativity, and work performance among journalists. </w:t>
      </w:r>
      <w:r w:rsidRPr="009A649A">
        <w:rPr>
          <w:i/>
          <w:iCs/>
        </w:rPr>
        <w:t>Online Information Review</w:t>
      </w:r>
      <w:r w:rsidRPr="009A649A">
        <w:t xml:space="preserve">, 48(2), 257–276. </w:t>
      </w:r>
      <w:hyperlink r:id="rId46" w:tgtFrame="_blank" w:history="1">
        <w:r w:rsidRPr="00414362">
          <w:rPr>
            <w:rStyle w:val="Hyperlink"/>
            <w:color w:val="0070C0"/>
          </w:rPr>
          <w:t>https://doi.org/10.1108/OIR-06-2022-0345</w:t>
        </w:r>
      </w:hyperlink>
    </w:p>
    <w:p w:rsidR="00262B55" w:rsidRPr="00414362" w:rsidRDefault="00262B55" w:rsidP="00262B55">
      <w:pPr>
        <w:spacing w:after="0" w:line="240" w:lineRule="auto"/>
        <w:ind w:left="720" w:hanging="720"/>
        <w:rPr>
          <w:rStyle w:val="Hyperlink"/>
          <w:color w:val="0070C0"/>
        </w:rPr>
      </w:pPr>
      <w:r w:rsidRPr="009A649A">
        <w:t xml:space="preserve">Schoepp, K. (2019). The state of course learning outcomes at leading universities. </w:t>
      </w:r>
      <w:r w:rsidRPr="009A649A">
        <w:rPr>
          <w:i/>
          <w:iCs/>
        </w:rPr>
        <w:t>Studies in Higher Education</w:t>
      </w:r>
      <w:r w:rsidRPr="009A649A">
        <w:t xml:space="preserve">, 44, 615 - 627. </w:t>
      </w:r>
      <w:hyperlink r:id="rId47" w:history="1">
        <w:r w:rsidRPr="00414362">
          <w:rPr>
            <w:rStyle w:val="Hyperlink"/>
            <w:color w:val="0070C0"/>
          </w:rPr>
          <w:t>https://doi.org/10.1080/03075079.2017.1392500</w:t>
        </w:r>
      </w:hyperlink>
    </w:p>
    <w:p w:rsidR="00262B55" w:rsidRPr="00414362" w:rsidRDefault="00262B55" w:rsidP="00262B55">
      <w:pPr>
        <w:spacing w:after="0" w:line="240" w:lineRule="auto"/>
        <w:ind w:left="720" w:hanging="720"/>
        <w:rPr>
          <w:rStyle w:val="Hyperlink"/>
          <w:color w:val="0070C0"/>
        </w:rPr>
      </w:pPr>
      <w:r w:rsidRPr="009A649A">
        <w:t xml:space="preserve">Shafait, Z., Khan, M., Sahibzada, U., Dacko-Pikiewicz, Z., &amp; Popp, J. (2021). An assessment of students’ emotional intelligence, learning outcomes, and academic efficacy: A correlational study in higher education. </w:t>
      </w:r>
      <w:r w:rsidRPr="009A649A">
        <w:rPr>
          <w:i/>
          <w:iCs/>
        </w:rPr>
        <w:t>PLoS ONE</w:t>
      </w:r>
      <w:r w:rsidRPr="009A649A">
        <w:t xml:space="preserve">, 16. </w:t>
      </w:r>
      <w:hyperlink r:id="rId48" w:history="1">
        <w:r w:rsidRPr="00414362">
          <w:rPr>
            <w:rStyle w:val="Hyperlink"/>
            <w:color w:val="0070C0"/>
          </w:rPr>
          <w:t>https://doi.org/10.1371/journal.pone.0255428</w:t>
        </w:r>
      </w:hyperlink>
    </w:p>
    <w:p w:rsidR="00262B55" w:rsidRPr="00414362" w:rsidRDefault="00262B55" w:rsidP="00262B55">
      <w:pPr>
        <w:spacing w:after="0" w:line="240" w:lineRule="auto"/>
        <w:ind w:left="720" w:hanging="720"/>
        <w:rPr>
          <w:rStyle w:val="Hyperlink"/>
          <w:color w:val="0070C0"/>
        </w:rPr>
      </w:pPr>
      <w:r w:rsidRPr="009A649A">
        <w:t xml:space="preserve">Shah, A., Syeda, Z., &amp; Shahzadi, U. (2020). Assessment of Higher Education Learning Outcomes of University Graduates. </w:t>
      </w:r>
      <w:r w:rsidRPr="009A649A">
        <w:rPr>
          <w:i/>
          <w:iCs/>
        </w:rPr>
        <w:t>Global Educational Studies Review, V(I)</w:t>
      </w:r>
      <w:r w:rsidRPr="009A649A">
        <w:t xml:space="preserve">, 72-83. </w:t>
      </w:r>
      <w:hyperlink r:id="rId49" w:history="1">
        <w:r w:rsidRPr="00414362">
          <w:rPr>
            <w:rStyle w:val="Hyperlink"/>
            <w:color w:val="0070C0"/>
          </w:rPr>
          <w:t>https://doi.org/10.31703/GESR.2020(V-I).08</w:t>
        </w:r>
      </w:hyperlink>
    </w:p>
    <w:p w:rsidR="00262B55" w:rsidRPr="00414362" w:rsidRDefault="00262B55" w:rsidP="00262B55">
      <w:pPr>
        <w:spacing w:after="0" w:line="240" w:lineRule="auto"/>
        <w:ind w:left="720" w:hanging="720"/>
        <w:rPr>
          <w:rStyle w:val="Hyperlink"/>
          <w:color w:val="0070C0"/>
        </w:rPr>
      </w:pPr>
      <w:r w:rsidRPr="009A649A">
        <w:t xml:space="preserve">Shaukat, R., Naveed, M. A., Asghar, M. Z., Järvenoja, H., &amp; Hassan, M. U. U. (2024). Measuring the Nexus Between Information Literacy, Creativity, and Lifelong Learning in Media Professionals. </w:t>
      </w:r>
      <w:r w:rsidRPr="009A649A">
        <w:rPr>
          <w:i/>
          <w:iCs/>
        </w:rPr>
        <w:t>Administrative Sciences</w:t>
      </w:r>
      <w:r w:rsidRPr="009A649A">
        <w:t xml:space="preserve">, </w:t>
      </w:r>
      <w:r w:rsidRPr="009A649A">
        <w:rPr>
          <w:i/>
          <w:iCs/>
        </w:rPr>
        <w:t>14</w:t>
      </w:r>
      <w:r w:rsidRPr="009A649A">
        <w:t xml:space="preserve">(12), 345. </w:t>
      </w:r>
      <w:hyperlink r:id="rId50" w:history="1">
        <w:r w:rsidRPr="00414362">
          <w:rPr>
            <w:rStyle w:val="Hyperlink"/>
            <w:color w:val="0070C0"/>
          </w:rPr>
          <w:t>https://doi.org/10.3390/admsci14120345</w:t>
        </w:r>
      </w:hyperlink>
    </w:p>
    <w:p w:rsidR="00262B55" w:rsidRPr="00414362" w:rsidRDefault="00262B55" w:rsidP="00262B55">
      <w:pPr>
        <w:spacing w:after="0" w:line="240" w:lineRule="auto"/>
        <w:ind w:left="720" w:hanging="720"/>
        <w:rPr>
          <w:rStyle w:val="Hyperlink"/>
          <w:color w:val="0070C0"/>
        </w:rPr>
      </w:pPr>
      <w:r w:rsidRPr="009A649A">
        <w:lastRenderedPageBreak/>
        <w:t xml:space="preserve">Shi, Y., Sun, F., Zuo, H., &amp; Peng, F. (2023). Analysis of Learning Behavior Characteristics and Prediction of Learning Effect for Improving College Students’ Information Literacy Based on Machine Learning. </w:t>
      </w:r>
      <w:r w:rsidRPr="009A649A">
        <w:rPr>
          <w:i/>
          <w:iCs/>
        </w:rPr>
        <w:t>IEEE Access</w:t>
      </w:r>
      <w:r w:rsidRPr="009A649A">
        <w:t xml:space="preserve">, 11, 50447-50461. </w:t>
      </w:r>
      <w:hyperlink r:id="rId51" w:history="1">
        <w:r w:rsidRPr="00414362">
          <w:rPr>
            <w:rStyle w:val="Hyperlink"/>
            <w:color w:val="0070C0"/>
          </w:rPr>
          <w:t>https://doi.org/10.1109/ACCESS.2023.3278370</w:t>
        </w:r>
      </w:hyperlink>
    </w:p>
    <w:p w:rsidR="00262B55" w:rsidRPr="00414362" w:rsidRDefault="00262B55" w:rsidP="00262B55">
      <w:pPr>
        <w:spacing w:after="0" w:line="240" w:lineRule="auto"/>
        <w:ind w:left="720" w:hanging="720"/>
        <w:rPr>
          <w:rStyle w:val="Hyperlink"/>
          <w:color w:val="0070C0"/>
        </w:rPr>
      </w:pPr>
      <w:r w:rsidRPr="009A649A">
        <w:t xml:space="preserve">Squibb, S., &amp; Mikkelsen, S. (2016). Assessing the Value of Course-Embedded Information Literacy on Student Learning and Achievement. </w:t>
      </w:r>
      <w:r w:rsidRPr="009A649A">
        <w:rPr>
          <w:i/>
          <w:iCs/>
        </w:rPr>
        <w:t>College &amp; Research Libraries</w:t>
      </w:r>
      <w:r w:rsidRPr="009A649A">
        <w:t xml:space="preserve">, 77, 164-183. </w:t>
      </w:r>
      <w:hyperlink r:id="rId52" w:history="1">
        <w:r w:rsidRPr="00414362">
          <w:rPr>
            <w:rStyle w:val="Hyperlink"/>
            <w:color w:val="0070C0"/>
          </w:rPr>
          <w:t>https://doi.org/10.5860/crl.77.2.164</w:t>
        </w:r>
      </w:hyperlink>
    </w:p>
    <w:p w:rsidR="00262B55" w:rsidRPr="00414362" w:rsidRDefault="00262B55" w:rsidP="00262B55">
      <w:pPr>
        <w:spacing w:after="0" w:line="240" w:lineRule="auto"/>
        <w:ind w:left="720" w:hanging="720"/>
        <w:rPr>
          <w:rStyle w:val="Hyperlink"/>
          <w:color w:val="0070C0"/>
        </w:rPr>
      </w:pPr>
      <w:r w:rsidRPr="009A649A">
        <w:t xml:space="preserve">Tachie-Donkor, G., &amp; Ezema, I. (2023). Effect of information literacy skills on university students’ information seeking behaviour and lifelong learning. </w:t>
      </w:r>
      <w:r w:rsidRPr="009A649A">
        <w:rPr>
          <w:i/>
          <w:iCs/>
        </w:rPr>
        <w:t>Heliyon</w:t>
      </w:r>
      <w:r w:rsidRPr="009A649A">
        <w:t xml:space="preserve">, 9. </w:t>
      </w:r>
      <w:hyperlink r:id="rId53" w:history="1">
        <w:r w:rsidRPr="00414362">
          <w:rPr>
            <w:rStyle w:val="Hyperlink"/>
            <w:color w:val="0070C0"/>
          </w:rPr>
          <w:t>https://doi.org/10.1016/j.heliyon.2023.e18427</w:t>
        </w:r>
      </w:hyperlink>
    </w:p>
    <w:p w:rsidR="00262B55" w:rsidRPr="009A649A" w:rsidRDefault="00262B55" w:rsidP="00262B55">
      <w:pPr>
        <w:spacing w:after="0" w:line="240" w:lineRule="auto"/>
        <w:ind w:left="720" w:hanging="720"/>
      </w:pPr>
      <w:r w:rsidRPr="009A649A">
        <w:t xml:space="preserve">Ulfaika, R., &amp; Firdausya, A. (2023). Student literacy skills on academic performance as the implication of online learning to university students.  In International Conference on Innovation and Teacher Professionalism, </w:t>
      </w:r>
      <w:r w:rsidRPr="009A649A">
        <w:rPr>
          <w:i/>
          <w:iCs/>
        </w:rPr>
        <w:t>KnE</w:t>
      </w:r>
      <w:r w:rsidRPr="009A649A">
        <w:t xml:space="preserve"> </w:t>
      </w:r>
      <w:r w:rsidRPr="009A649A">
        <w:rPr>
          <w:i/>
          <w:iCs/>
        </w:rPr>
        <w:t>Social Sciences</w:t>
      </w:r>
      <w:r w:rsidRPr="009A649A">
        <w:t xml:space="preserve">, p. 234–259. </w:t>
      </w:r>
      <w:hyperlink r:id="rId54" w:history="1">
        <w:r w:rsidRPr="00414362">
          <w:rPr>
            <w:rStyle w:val="Hyperlink"/>
            <w:color w:val="0070C0"/>
          </w:rPr>
          <w:t>https://doi.org/10.18502/kss.v8i10.13450</w:t>
        </w:r>
      </w:hyperlink>
    </w:p>
    <w:p w:rsidR="00262B55" w:rsidRPr="009A649A" w:rsidRDefault="00262B55" w:rsidP="00262B55">
      <w:pPr>
        <w:spacing w:after="0" w:line="240" w:lineRule="auto"/>
        <w:ind w:left="720" w:hanging="720"/>
      </w:pPr>
      <w:r w:rsidRPr="009A649A">
        <w:t xml:space="preserve">Utami, B., Ibrahim, M. M., Violin, V., Subroto, D. E., Destari, D., &amp; Astuti, E. D. (2025). The role of entrepreneurship education, attitude toward risk and digital literacy on entrepreneurial intention among gen Z. </w:t>
      </w:r>
      <w:r w:rsidRPr="009A649A">
        <w:rPr>
          <w:i/>
          <w:iCs/>
        </w:rPr>
        <w:t>Journal of Social Science and Business Studies</w:t>
      </w:r>
      <w:r w:rsidRPr="009A649A">
        <w:t xml:space="preserve">, </w:t>
      </w:r>
      <w:r w:rsidRPr="009A649A">
        <w:rPr>
          <w:i/>
          <w:iCs/>
        </w:rPr>
        <w:t>3</w:t>
      </w:r>
      <w:r w:rsidRPr="009A649A">
        <w:t>(1), 407-411.</w:t>
      </w:r>
    </w:p>
    <w:p w:rsidR="00262B55" w:rsidRPr="009A649A" w:rsidRDefault="00262B55" w:rsidP="00262B55">
      <w:pPr>
        <w:spacing w:after="0" w:line="240" w:lineRule="auto"/>
        <w:ind w:left="720" w:hanging="720"/>
      </w:pPr>
      <w:r w:rsidRPr="009A649A">
        <w:t xml:space="preserve">Yu, L., Wu, D., Yang, H. H., &amp; Zhu, S. (2022). Smart classroom preferences and information literacy among college students. </w:t>
      </w:r>
      <w:r w:rsidRPr="009A649A">
        <w:rPr>
          <w:i/>
          <w:iCs/>
        </w:rPr>
        <w:t>Australasian Journal of Educational Technology</w:t>
      </w:r>
      <w:r w:rsidRPr="009A649A">
        <w:t xml:space="preserve">, </w:t>
      </w:r>
      <w:r w:rsidRPr="009A649A">
        <w:rPr>
          <w:i/>
          <w:iCs/>
        </w:rPr>
        <w:t>38</w:t>
      </w:r>
      <w:r w:rsidRPr="009A649A">
        <w:t xml:space="preserve">(2), 142-161. </w:t>
      </w:r>
      <w:hyperlink r:id="rId55" w:history="1">
        <w:r w:rsidRPr="00414362">
          <w:rPr>
            <w:rStyle w:val="Hyperlink"/>
            <w:color w:val="0070C0"/>
          </w:rPr>
          <w:t>https://doi.org/10.14742/ajet.7081</w:t>
        </w:r>
      </w:hyperlink>
    </w:p>
    <w:p w:rsidR="00262B55" w:rsidRPr="009A649A" w:rsidRDefault="00262B55" w:rsidP="00262B55">
      <w:pPr>
        <w:pStyle w:val="EndNoteBibliography"/>
        <w:spacing w:after="0"/>
        <w:ind w:left="720" w:hanging="720"/>
        <w:rPr>
          <w:rFonts w:ascii="Times New Roman" w:hAnsi="Times New Roman" w:cs="Times New Roman"/>
        </w:rPr>
      </w:pPr>
      <w:r w:rsidRPr="009A649A">
        <w:rPr>
          <w:rFonts w:ascii="Times New Roman" w:hAnsi="Times New Roman" w:cs="Times New Roman"/>
        </w:rPr>
        <w:t xml:space="preserve">Zhoc, K. C., King, R. B., Chung, T. S., &amp; Chen, J. (2020). Emotionally intelligent students are more engaged and successful: </w:t>
      </w:r>
      <w:r w:rsidR="00414362">
        <w:rPr>
          <w:rFonts w:ascii="Times New Roman" w:hAnsi="Times New Roman" w:cs="Times New Roman"/>
        </w:rPr>
        <w:t>Examining</w:t>
      </w:r>
      <w:r w:rsidRPr="009A649A">
        <w:rPr>
          <w:rFonts w:ascii="Times New Roman" w:hAnsi="Times New Roman" w:cs="Times New Roman"/>
        </w:rPr>
        <w:t xml:space="preserve"> the role of emotional intelligence in higher education. </w:t>
      </w:r>
      <w:r w:rsidRPr="009A649A">
        <w:rPr>
          <w:rFonts w:ascii="Times New Roman" w:hAnsi="Times New Roman" w:cs="Times New Roman"/>
          <w:i/>
        </w:rPr>
        <w:t>European Journal of Psychology of Education</w:t>
      </w:r>
      <w:r w:rsidRPr="009A649A">
        <w:rPr>
          <w:rFonts w:ascii="Times New Roman" w:hAnsi="Times New Roman" w:cs="Times New Roman"/>
        </w:rPr>
        <w:t>,</w:t>
      </w:r>
      <w:r w:rsidRPr="009A649A">
        <w:rPr>
          <w:rFonts w:ascii="Times New Roman" w:hAnsi="Times New Roman" w:cs="Times New Roman"/>
          <w:i/>
        </w:rPr>
        <w:t xml:space="preserve"> 35</w:t>
      </w:r>
      <w:r w:rsidRPr="009A649A">
        <w:rPr>
          <w:rFonts w:ascii="Times New Roman" w:hAnsi="Times New Roman" w:cs="Times New Roman"/>
        </w:rPr>
        <w:t>(4), 839-863.</w:t>
      </w:r>
    </w:p>
    <w:p w:rsidR="007D5E83" w:rsidRPr="00414362" w:rsidRDefault="00262B55" w:rsidP="00205E5F">
      <w:pPr>
        <w:spacing w:after="0" w:line="240" w:lineRule="auto"/>
        <w:ind w:left="720" w:hanging="720"/>
        <w:rPr>
          <w:color w:val="0070C0"/>
        </w:rPr>
      </w:pPr>
      <w:r w:rsidRPr="009A649A">
        <w:t xml:space="preserve">Zou, D., Zhang, R., Xie, H., &amp; Wang, F. (2021). Digital game-based learning of information literacy: Effects of gameplay modes on university students’ learning performance, motivation, self-efficacy and flow experiences. </w:t>
      </w:r>
      <w:r w:rsidRPr="009A649A">
        <w:rPr>
          <w:i/>
          <w:iCs/>
        </w:rPr>
        <w:t>Australasian Journal of Educational Technology</w:t>
      </w:r>
      <w:r w:rsidRPr="009A649A">
        <w:t xml:space="preserve">, 37, 152-170. </w:t>
      </w:r>
      <w:hyperlink r:id="rId56" w:history="1">
        <w:r w:rsidRPr="00414362">
          <w:rPr>
            <w:rStyle w:val="Hyperlink"/>
            <w:color w:val="0070C0"/>
          </w:rPr>
          <w:t>https://doi.org/10.14742/AJET.6682</w:t>
        </w:r>
      </w:hyperlink>
    </w:p>
    <w:sectPr w:rsidR="007D5E83" w:rsidRPr="00414362" w:rsidSect="00D601AB">
      <w:headerReference w:type="default" r:id="rId57"/>
      <w:footerReference w:type="even" r:id="rId58"/>
      <w:footerReference w:type="default" r:id="rId59"/>
      <w:footerReference w:type="first" r:id="rId60"/>
      <w:type w:val="continuous"/>
      <w:pgSz w:w="11909" w:h="16834"/>
      <w:pgMar w:top="1298" w:right="1379" w:bottom="1345" w:left="1296" w:header="720" w:footer="7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181A" w:rsidRDefault="0067181A">
      <w:pPr>
        <w:spacing w:after="0" w:line="240" w:lineRule="auto"/>
      </w:pPr>
      <w:r>
        <w:separator/>
      </w:r>
    </w:p>
  </w:endnote>
  <w:endnote w:type="continuationSeparator" w:id="0">
    <w:p w:rsidR="0067181A" w:rsidRDefault="00671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5E2" w:rsidRDefault="00E005E2">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sidRPr="00FD47BD">
      <w:rPr>
        <w:b/>
        <w:noProof/>
        <w:sz w:val="22"/>
      </w:rPr>
      <w:t>12</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rsidR="00E005E2" w:rsidRDefault="00E005E2">
    <w:pPr>
      <w:spacing w:after="0" w:line="240"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5E2" w:rsidRDefault="00E005E2">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sidR="00593AD0" w:rsidRPr="00593AD0">
      <w:rPr>
        <w:b/>
        <w:noProof/>
        <w:sz w:val="22"/>
      </w:rPr>
      <w:t>1</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rsidR="00E005E2" w:rsidRDefault="00E005E2">
    <w:pPr>
      <w:spacing w:after="0" w:line="240"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5E2" w:rsidRDefault="00E005E2">
    <w:pPr>
      <w:spacing w:after="33" w:line="240" w:lineRule="auto"/>
      <w:ind w:left="0" w:firstLine="0"/>
      <w:jc w:val="right"/>
    </w:pPr>
    <w:r>
      <w:rPr>
        <w:sz w:val="22"/>
      </w:rPr>
      <w:t xml:space="preserve">Page | </w:t>
    </w:r>
    <w:r>
      <w:fldChar w:fldCharType="begin"/>
    </w:r>
    <w:r>
      <w:instrText xml:space="preserve"> PAGE   \* MERGEFORMAT </w:instrText>
    </w:r>
    <w:r>
      <w:fldChar w:fldCharType="separate"/>
    </w:r>
    <w:r>
      <w:rPr>
        <w:b/>
        <w:sz w:val="22"/>
      </w:rPr>
      <w:t>10</w:t>
    </w:r>
    <w:r>
      <w:rPr>
        <w:b/>
        <w:sz w:val="22"/>
      </w:rPr>
      <w:fldChar w:fldCharType="end"/>
    </w:r>
    <w:r>
      <w:rPr>
        <w:rFonts w:ascii="Calibri" w:eastAsia="Calibri" w:hAnsi="Calibri" w:cs="Calibri"/>
        <w:b/>
        <w:sz w:val="22"/>
      </w:rPr>
      <w:t xml:space="preserve"> </w:t>
    </w:r>
    <w:r>
      <w:rPr>
        <w:rFonts w:ascii="Calibri" w:eastAsia="Calibri" w:hAnsi="Calibri" w:cs="Calibri"/>
        <w:sz w:val="22"/>
      </w:rPr>
      <w:t xml:space="preserve"> </w:t>
    </w:r>
  </w:p>
  <w:p w:rsidR="00E005E2" w:rsidRDefault="00E005E2">
    <w:pPr>
      <w:spacing w:after="0" w:line="240"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181A" w:rsidRDefault="0067181A">
      <w:pPr>
        <w:spacing w:after="0" w:line="240" w:lineRule="auto"/>
      </w:pPr>
      <w:r>
        <w:separator/>
      </w:r>
    </w:p>
  </w:footnote>
  <w:footnote w:type="continuationSeparator" w:id="0">
    <w:p w:rsidR="0067181A" w:rsidRDefault="006718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5E2" w:rsidRPr="0047458F" w:rsidRDefault="0067181A">
    <w:pPr>
      <w:pStyle w:val="Header"/>
      <w:tabs>
        <w:tab w:val="clear" w:pos="4680"/>
        <w:tab w:val="clear" w:pos="9360"/>
      </w:tabs>
      <w:jc w:val="right"/>
      <w:rPr>
        <w:color w:val="auto"/>
      </w:rPr>
    </w:pPr>
    <w:sdt>
      <w:sdtPr>
        <w:rPr>
          <w:color w:val="auto"/>
        </w:rPr>
        <w:alias w:val="Title"/>
        <w:tag w:val=""/>
        <w:id w:val="664756013"/>
        <w:placeholder>
          <w:docPart w:val="3B35DCF9FD86456EA016FD47E7D154DA"/>
        </w:placeholder>
        <w:dataBinding w:prefixMappings="xmlns:ns0='http://purl.org/dc/elements/1.1/' xmlns:ns1='http://schemas.openxmlformats.org/package/2006/metadata/core-properties' " w:xpath="/ns1:coreProperties[1]/ns0:title[1]" w:storeItemID="{6C3C8BC8-F283-45AE-878A-BAB7291924A1}"/>
        <w:text/>
      </w:sdtPr>
      <w:sdtEndPr/>
      <w:sdtContent>
        <w:r w:rsidR="00E005E2" w:rsidRPr="0047458F">
          <w:rPr>
            <w:color w:val="auto"/>
          </w:rPr>
          <w:t>Journal of Online and Digital Education</w:t>
        </w:r>
      </w:sdtContent>
    </w:sdt>
    <w:r w:rsidR="00E005E2" w:rsidRPr="0047458F">
      <w:rPr>
        <w:color w:val="auto"/>
      </w:rPr>
      <w:t xml:space="preserve"> |</w:t>
    </w:r>
  </w:p>
  <w:p w:rsidR="00E005E2" w:rsidRPr="0047458F" w:rsidRDefault="001740DF">
    <w:pPr>
      <w:pStyle w:val="Header"/>
      <w:tabs>
        <w:tab w:val="clear" w:pos="4680"/>
        <w:tab w:val="clear" w:pos="9360"/>
      </w:tabs>
      <w:jc w:val="right"/>
      <w:rPr>
        <w:color w:val="auto"/>
      </w:rPr>
    </w:pPr>
    <w:r>
      <w:rPr>
        <w:color w:val="auto"/>
      </w:rPr>
      <w:t>Fall 2025</w:t>
    </w:r>
    <w:r w:rsidR="000418E3">
      <w:rPr>
        <w:color w:val="auto"/>
      </w:rPr>
      <w:t>, Volume 4, Issue 2</w:t>
    </w:r>
  </w:p>
  <w:p w:rsidR="00E005E2" w:rsidRDefault="00E005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55792"/>
    <w:multiLevelType w:val="hybridMultilevel"/>
    <w:tmpl w:val="965E06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EF73DC2"/>
    <w:multiLevelType w:val="hybridMultilevel"/>
    <w:tmpl w:val="F8F0C08E"/>
    <w:lvl w:ilvl="0" w:tplc="F5B480C6">
      <w:start w:val="1"/>
      <w:numFmt w:val="bullet"/>
      <w:lvlText w:val="•"/>
      <w:lvlJc w:val="left"/>
      <w:pPr>
        <w:tabs>
          <w:tab w:val="num" w:pos="720"/>
        </w:tabs>
        <w:ind w:left="720" w:hanging="360"/>
      </w:pPr>
      <w:rPr>
        <w:rFonts w:ascii="Arial" w:hAnsi="Arial" w:cs="Times New Roman" w:hint="default"/>
      </w:rPr>
    </w:lvl>
    <w:lvl w:ilvl="1" w:tplc="9C9A49E4">
      <w:start w:val="1"/>
      <w:numFmt w:val="bullet"/>
      <w:lvlText w:val="•"/>
      <w:lvlJc w:val="left"/>
      <w:pPr>
        <w:tabs>
          <w:tab w:val="num" w:pos="1440"/>
        </w:tabs>
        <w:ind w:left="1440" w:hanging="360"/>
      </w:pPr>
      <w:rPr>
        <w:rFonts w:ascii="Arial" w:hAnsi="Arial" w:cs="Times New Roman" w:hint="default"/>
      </w:rPr>
    </w:lvl>
    <w:lvl w:ilvl="2" w:tplc="2E0830F8">
      <w:start w:val="1"/>
      <w:numFmt w:val="bullet"/>
      <w:lvlText w:val="•"/>
      <w:lvlJc w:val="left"/>
      <w:pPr>
        <w:tabs>
          <w:tab w:val="num" w:pos="2160"/>
        </w:tabs>
        <w:ind w:left="2160" w:hanging="360"/>
      </w:pPr>
      <w:rPr>
        <w:rFonts w:ascii="Arial" w:hAnsi="Arial" w:cs="Times New Roman" w:hint="default"/>
      </w:rPr>
    </w:lvl>
    <w:lvl w:ilvl="3" w:tplc="0994D97A">
      <w:start w:val="1"/>
      <w:numFmt w:val="bullet"/>
      <w:lvlText w:val="•"/>
      <w:lvlJc w:val="left"/>
      <w:pPr>
        <w:tabs>
          <w:tab w:val="num" w:pos="2880"/>
        </w:tabs>
        <w:ind w:left="2880" w:hanging="360"/>
      </w:pPr>
      <w:rPr>
        <w:rFonts w:ascii="Arial" w:hAnsi="Arial" w:cs="Times New Roman" w:hint="default"/>
      </w:rPr>
    </w:lvl>
    <w:lvl w:ilvl="4" w:tplc="CCEAA53A">
      <w:start w:val="1"/>
      <w:numFmt w:val="bullet"/>
      <w:lvlText w:val="•"/>
      <w:lvlJc w:val="left"/>
      <w:pPr>
        <w:tabs>
          <w:tab w:val="num" w:pos="3600"/>
        </w:tabs>
        <w:ind w:left="3600" w:hanging="360"/>
      </w:pPr>
      <w:rPr>
        <w:rFonts w:ascii="Arial" w:hAnsi="Arial" w:cs="Times New Roman" w:hint="default"/>
      </w:rPr>
    </w:lvl>
    <w:lvl w:ilvl="5" w:tplc="454E3588">
      <w:start w:val="1"/>
      <w:numFmt w:val="bullet"/>
      <w:lvlText w:val="•"/>
      <w:lvlJc w:val="left"/>
      <w:pPr>
        <w:tabs>
          <w:tab w:val="num" w:pos="4320"/>
        </w:tabs>
        <w:ind w:left="4320" w:hanging="360"/>
      </w:pPr>
      <w:rPr>
        <w:rFonts w:ascii="Arial" w:hAnsi="Arial" w:cs="Times New Roman" w:hint="default"/>
      </w:rPr>
    </w:lvl>
    <w:lvl w:ilvl="6" w:tplc="31AE5B0E">
      <w:start w:val="1"/>
      <w:numFmt w:val="bullet"/>
      <w:lvlText w:val="•"/>
      <w:lvlJc w:val="left"/>
      <w:pPr>
        <w:tabs>
          <w:tab w:val="num" w:pos="5040"/>
        </w:tabs>
        <w:ind w:left="5040" w:hanging="360"/>
      </w:pPr>
      <w:rPr>
        <w:rFonts w:ascii="Arial" w:hAnsi="Arial" w:cs="Times New Roman" w:hint="default"/>
      </w:rPr>
    </w:lvl>
    <w:lvl w:ilvl="7" w:tplc="926CA194">
      <w:start w:val="1"/>
      <w:numFmt w:val="bullet"/>
      <w:lvlText w:val="•"/>
      <w:lvlJc w:val="left"/>
      <w:pPr>
        <w:tabs>
          <w:tab w:val="num" w:pos="5760"/>
        </w:tabs>
        <w:ind w:left="5760" w:hanging="360"/>
      </w:pPr>
      <w:rPr>
        <w:rFonts w:ascii="Arial" w:hAnsi="Arial" w:cs="Times New Roman" w:hint="default"/>
      </w:rPr>
    </w:lvl>
    <w:lvl w:ilvl="8" w:tplc="48A8A9FC">
      <w:start w:val="1"/>
      <w:numFmt w:val="bullet"/>
      <w:lvlText w:val="•"/>
      <w:lvlJc w:val="left"/>
      <w:pPr>
        <w:tabs>
          <w:tab w:val="num" w:pos="6480"/>
        </w:tabs>
        <w:ind w:left="6480" w:hanging="360"/>
      </w:pPr>
      <w:rPr>
        <w:rFonts w:ascii="Arial" w:hAnsi="Arial" w:cs="Times New Roman" w:hint="default"/>
      </w:rPr>
    </w:lvl>
  </w:abstractNum>
  <w:abstractNum w:abstractNumId="2">
    <w:nsid w:val="109422B5"/>
    <w:multiLevelType w:val="hybridMultilevel"/>
    <w:tmpl w:val="321E35C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621C4E"/>
    <w:multiLevelType w:val="hybridMultilevel"/>
    <w:tmpl w:val="24EA6A24"/>
    <w:lvl w:ilvl="0" w:tplc="7870F17E">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A86FDD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816964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2BCBAA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68649C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80E196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11C979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116A72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C2AF2D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1EE734E1"/>
    <w:multiLevelType w:val="hybridMultilevel"/>
    <w:tmpl w:val="9EF6BE10"/>
    <w:lvl w:ilvl="0" w:tplc="FC4EEC74">
      <w:start w:val="1"/>
      <w:numFmt w:val="decimal"/>
      <w:lvlText w:val="%1."/>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F342A2C">
      <w:start w:val="1"/>
      <w:numFmt w:val="lowerLetter"/>
      <w:lvlText w:val="%2"/>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452401E">
      <w:start w:val="1"/>
      <w:numFmt w:val="lowerRoman"/>
      <w:lvlText w:val="%3"/>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4C6D8CC">
      <w:start w:val="1"/>
      <w:numFmt w:val="decimal"/>
      <w:lvlText w:val="%4"/>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798161E">
      <w:start w:val="1"/>
      <w:numFmt w:val="lowerLetter"/>
      <w:lvlText w:val="%5"/>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03A017A">
      <w:start w:val="1"/>
      <w:numFmt w:val="lowerRoman"/>
      <w:lvlText w:val="%6"/>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2CE9BA0">
      <w:start w:val="1"/>
      <w:numFmt w:val="decimal"/>
      <w:lvlText w:val="%7"/>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08CD8CC">
      <w:start w:val="1"/>
      <w:numFmt w:val="lowerLetter"/>
      <w:lvlText w:val="%8"/>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4FAC09C">
      <w:start w:val="1"/>
      <w:numFmt w:val="lowerRoman"/>
      <w:lvlText w:val="%9"/>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nsid w:val="2BE1215A"/>
    <w:multiLevelType w:val="hybridMultilevel"/>
    <w:tmpl w:val="4A62F9DE"/>
    <w:lvl w:ilvl="0" w:tplc="496E9562">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9C80BD4">
      <w:start w:val="1"/>
      <w:numFmt w:val="lowerLetter"/>
      <w:lvlText w:val="%2"/>
      <w:lvlJc w:val="left"/>
      <w:pPr>
        <w:ind w:left="12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5E27300">
      <w:start w:val="1"/>
      <w:numFmt w:val="lowerRoman"/>
      <w:lvlText w:val="%3"/>
      <w:lvlJc w:val="left"/>
      <w:pPr>
        <w:ind w:left="19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FE274AE">
      <w:start w:val="1"/>
      <w:numFmt w:val="decimal"/>
      <w:lvlText w:val="%4"/>
      <w:lvlJc w:val="left"/>
      <w:pPr>
        <w:ind w:left="27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5B2F4A2">
      <w:start w:val="1"/>
      <w:numFmt w:val="lowerLetter"/>
      <w:lvlText w:val="%5"/>
      <w:lvlJc w:val="left"/>
      <w:pPr>
        <w:ind w:left="34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6607174">
      <w:start w:val="1"/>
      <w:numFmt w:val="lowerRoman"/>
      <w:lvlText w:val="%6"/>
      <w:lvlJc w:val="left"/>
      <w:pPr>
        <w:ind w:left="41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18A3300">
      <w:start w:val="1"/>
      <w:numFmt w:val="decimal"/>
      <w:lvlText w:val="%7"/>
      <w:lvlJc w:val="left"/>
      <w:pPr>
        <w:ind w:left="48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ED45478">
      <w:start w:val="1"/>
      <w:numFmt w:val="lowerLetter"/>
      <w:lvlText w:val="%8"/>
      <w:lvlJc w:val="left"/>
      <w:pPr>
        <w:ind w:left="55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5908232">
      <w:start w:val="1"/>
      <w:numFmt w:val="lowerRoman"/>
      <w:lvlText w:val="%9"/>
      <w:lvlJc w:val="left"/>
      <w:pPr>
        <w:ind w:left="63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nsid w:val="3BD469E2"/>
    <w:multiLevelType w:val="multilevel"/>
    <w:tmpl w:val="87E6E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F991C03"/>
    <w:multiLevelType w:val="hybridMultilevel"/>
    <w:tmpl w:val="BFB04F5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5C0A3033"/>
    <w:multiLevelType w:val="multilevel"/>
    <w:tmpl w:val="E7F682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A0803B1"/>
    <w:multiLevelType w:val="multilevel"/>
    <w:tmpl w:val="A65C9F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B806CC8"/>
    <w:multiLevelType w:val="hybridMultilevel"/>
    <w:tmpl w:val="0C72E6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6"/>
  </w:num>
  <w:num w:numId="5">
    <w:abstractNumId w:val="8"/>
  </w:num>
  <w:num w:numId="6">
    <w:abstractNumId w:val="9"/>
  </w:num>
  <w:num w:numId="7">
    <w:abstractNumId w:val="2"/>
  </w:num>
  <w:num w:numId="8">
    <w:abstractNumId w:val="7"/>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971"/>
    <w:rsid w:val="00007501"/>
    <w:rsid w:val="000418E3"/>
    <w:rsid w:val="00042A4C"/>
    <w:rsid w:val="00083FD7"/>
    <w:rsid w:val="000E4AC8"/>
    <w:rsid w:val="000F5CA5"/>
    <w:rsid w:val="001152F4"/>
    <w:rsid w:val="001740DF"/>
    <w:rsid w:val="001767E3"/>
    <w:rsid w:val="001774B5"/>
    <w:rsid w:val="001873EB"/>
    <w:rsid w:val="00192A8A"/>
    <w:rsid w:val="001A6156"/>
    <w:rsid w:val="001D6447"/>
    <w:rsid w:val="00205E5F"/>
    <w:rsid w:val="00262B55"/>
    <w:rsid w:val="00266971"/>
    <w:rsid w:val="00282884"/>
    <w:rsid w:val="00282CE5"/>
    <w:rsid w:val="002C1F11"/>
    <w:rsid w:val="002D2899"/>
    <w:rsid w:val="002E7972"/>
    <w:rsid w:val="00343185"/>
    <w:rsid w:val="00372FB1"/>
    <w:rsid w:val="003736CF"/>
    <w:rsid w:val="00373EB8"/>
    <w:rsid w:val="003D1EE9"/>
    <w:rsid w:val="003D6D31"/>
    <w:rsid w:val="003E225F"/>
    <w:rsid w:val="0040367E"/>
    <w:rsid w:val="00414362"/>
    <w:rsid w:val="00423B6D"/>
    <w:rsid w:val="00456EFA"/>
    <w:rsid w:val="0047458F"/>
    <w:rsid w:val="00474EF8"/>
    <w:rsid w:val="00482224"/>
    <w:rsid w:val="00483360"/>
    <w:rsid w:val="00487E34"/>
    <w:rsid w:val="004A67A2"/>
    <w:rsid w:val="004F7C5F"/>
    <w:rsid w:val="00522A8B"/>
    <w:rsid w:val="00540D88"/>
    <w:rsid w:val="0054222A"/>
    <w:rsid w:val="00547334"/>
    <w:rsid w:val="00564F90"/>
    <w:rsid w:val="00570B21"/>
    <w:rsid w:val="00593AD0"/>
    <w:rsid w:val="005B17EA"/>
    <w:rsid w:val="005B7274"/>
    <w:rsid w:val="005D3B31"/>
    <w:rsid w:val="005E5A36"/>
    <w:rsid w:val="005E6F2F"/>
    <w:rsid w:val="0062522B"/>
    <w:rsid w:val="00630251"/>
    <w:rsid w:val="00662FEC"/>
    <w:rsid w:val="0067181A"/>
    <w:rsid w:val="0068639E"/>
    <w:rsid w:val="006C1625"/>
    <w:rsid w:val="007012D3"/>
    <w:rsid w:val="00715BB3"/>
    <w:rsid w:val="007270A2"/>
    <w:rsid w:val="007615CF"/>
    <w:rsid w:val="00780706"/>
    <w:rsid w:val="007A1E38"/>
    <w:rsid w:val="007B6650"/>
    <w:rsid w:val="007D4298"/>
    <w:rsid w:val="007D5E83"/>
    <w:rsid w:val="007D642A"/>
    <w:rsid w:val="00857375"/>
    <w:rsid w:val="00873854"/>
    <w:rsid w:val="00882401"/>
    <w:rsid w:val="00886CB8"/>
    <w:rsid w:val="008924D6"/>
    <w:rsid w:val="00892924"/>
    <w:rsid w:val="008B217C"/>
    <w:rsid w:val="008D255D"/>
    <w:rsid w:val="008D7637"/>
    <w:rsid w:val="008E549F"/>
    <w:rsid w:val="0092562C"/>
    <w:rsid w:val="00934CD6"/>
    <w:rsid w:val="00945E73"/>
    <w:rsid w:val="00960C55"/>
    <w:rsid w:val="00967F79"/>
    <w:rsid w:val="00983F49"/>
    <w:rsid w:val="009869DE"/>
    <w:rsid w:val="00993A81"/>
    <w:rsid w:val="009A036C"/>
    <w:rsid w:val="009B7B56"/>
    <w:rsid w:val="009D5E90"/>
    <w:rsid w:val="009E3A47"/>
    <w:rsid w:val="00A472F9"/>
    <w:rsid w:val="00A541B4"/>
    <w:rsid w:val="00A945F8"/>
    <w:rsid w:val="00A97A14"/>
    <w:rsid w:val="00AB1470"/>
    <w:rsid w:val="00AB4462"/>
    <w:rsid w:val="00AD2379"/>
    <w:rsid w:val="00AD63A4"/>
    <w:rsid w:val="00AF505C"/>
    <w:rsid w:val="00AF638C"/>
    <w:rsid w:val="00B03457"/>
    <w:rsid w:val="00B2002B"/>
    <w:rsid w:val="00B52ED0"/>
    <w:rsid w:val="00B86E87"/>
    <w:rsid w:val="00B94E00"/>
    <w:rsid w:val="00BB48A2"/>
    <w:rsid w:val="00BD0885"/>
    <w:rsid w:val="00BE0365"/>
    <w:rsid w:val="00BE4140"/>
    <w:rsid w:val="00BE67F6"/>
    <w:rsid w:val="00BF0A7D"/>
    <w:rsid w:val="00C22691"/>
    <w:rsid w:val="00C31232"/>
    <w:rsid w:val="00C65299"/>
    <w:rsid w:val="00C971CA"/>
    <w:rsid w:val="00D02BDF"/>
    <w:rsid w:val="00D1108E"/>
    <w:rsid w:val="00D41A53"/>
    <w:rsid w:val="00D55668"/>
    <w:rsid w:val="00D601AB"/>
    <w:rsid w:val="00DA6426"/>
    <w:rsid w:val="00DC05AD"/>
    <w:rsid w:val="00E005E2"/>
    <w:rsid w:val="00E01E65"/>
    <w:rsid w:val="00E07797"/>
    <w:rsid w:val="00E15571"/>
    <w:rsid w:val="00E2359B"/>
    <w:rsid w:val="00E461CA"/>
    <w:rsid w:val="00EA4069"/>
    <w:rsid w:val="00EB1ABC"/>
    <w:rsid w:val="00F554DA"/>
    <w:rsid w:val="00F72CAC"/>
    <w:rsid w:val="00F82E36"/>
    <w:rsid w:val="00FB780C"/>
    <w:rsid w:val="00FD47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FF9D2B-8DF9-4BB7-B4DA-F06D48065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85" w:line="242" w:lineRule="auto"/>
      <w:ind w:left="-5"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84" w:line="304" w:lineRule="auto"/>
      <w:ind w:left="-5" w:right="-15" w:hanging="10"/>
      <w:outlineLvl w:val="0"/>
    </w:pPr>
    <w:rPr>
      <w:rFonts w:ascii="Times New Roman" w:eastAsia="Times New Roman" w:hAnsi="Times New Roman" w:cs="Times New Roman"/>
      <w:b/>
      <w:color w:val="000000"/>
      <w:sz w:val="24"/>
    </w:rPr>
  </w:style>
  <w:style w:type="paragraph" w:styleId="Heading2">
    <w:name w:val="heading 2"/>
    <w:basedOn w:val="Normal"/>
    <w:next w:val="Normal"/>
    <w:link w:val="Heading2Char"/>
    <w:uiPriority w:val="9"/>
    <w:unhideWhenUsed/>
    <w:qFormat/>
    <w:rsid w:val="00483360"/>
    <w:pPr>
      <w:keepNext/>
      <w:spacing w:after="0" w:line="240" w:lineRule="auto"/>
      <w:ind w:left="0" w:firstLine="0"/>
      <w:jc w:val="center"/>
      <w:outlineLvl w:val="1"/>
    </w:pPr>
    <w:rPr>
      <w:b/>
    </w:rPr>
  </w:style>
  <w:style w:type="paragraph" w:styleId="Heading3">
    <w:name w:val="heading 3"/>
    <w:basedOn w:val="Normal"/>
    <w:next w:val="Normal"/>
    <w:link w:val="Heading3Char"/>
    <w:uiPriority w:val="9"/>
    <w:unhideWhenUsed/>
    <w:qFormat/>
    <w:rsid w:val="004F7C5F"/>
    <w:pPr>
      <w:keepNext/>
      <w:spacing w:before="100" w:beforeAutospacing="1" w:after="100" w:afterAutospacing="1"/>
      <w:jc w:val="left"/>
      <w:outlineLvl w:val="2"/>
    </w:pPr>
    <w:rPr>
      <w:b/>
      <w:bCs/>
    </w:rPr>
  </w:style>
  <w:style w:type="paragraph" w:styleId="Heading4">
    <w:name w:val="heading 4"/>
    <w:basedOn w:val="Normal"/>
    <w:next w:val="Normal"/>
    <w:link w:val="Heading4Char"/>
    <w:uiPriority w:val="9"/>
    <w:unhideWhenUsed/>
    <w:qFormat/>
    <w:rsid w:val="0092562C"/>
    <w:pPr>
      <w:keepNext/>
      <w:spacing w:before="100" w:beforeAutospacing="1" w:after="100" w:afterAutospacing="1"/>
      <w:outlineLvl w:val="3"/>
    </w:pPr>
    <w:rPr>
      <w:b/>
      <w:bCs/>
    </w:rPr>
  </w:style>
  <w:style w:type="paragraph" w:styleId="Heading5">
    <w:name w:val="heading 5"/>
    <w:basedOn w:val="Normal"/>
    <w:next w:val="Normal"/>
    <w:link w:val="Heading5Char"/>
    <w:uiPriority w:val="9"/>
    <w:unhideWhenUsed/>
    <w:qFormat/>
    <w:rsid w:val="00AF638C"/>
    <w:pPr>
      <w:keepNext/>
      <w:spacing w:before="100" w:beforeAutospacing="1" w:after="100" w:afterAutospacing="1"/>
      <w:jc w:val="center"/>
      <w:outlineLvl w:val="4"/>
    </w:pPr>
    <w:rPr>
      <w:b/>
    </w:rPr>
  </w:style>
  <w:style w:type="paragraph" w:styleId="Heading6">
    <w:name w:val="heading 6"/>
    <w:basedOn w:val="Normal"/>
    <w:next w:val="Normal"/>
    <w:link w:val="Heading6Char"/>
    <w:uiPriority w:val="9"/>
    <w:unhideWhenUsed/>
    <w:qFormat/>
    <w:rsid w:val="00083FD7"/>
    <w:pPr>
      <w:keepNext/>
      <w:spacing w:before="100" w:beforeAutospacing="1" w:after="100" w:afterAutospacing="1"/>
      <w:outlineLvl w:val="5"/>
    </w:pPr>
    <w:rPr>
      <w:bCs/>
      <w:i/>
      <w:iCs/>
      <w:sz w:val="22"/>
    </w:rPr>
  </w:style>
  <w:style w:type="paragraph" w:styleId="Heading7">
    <w:name w:val="heading 7"/>
    <w:basedOn w:val="Normal"/>
    <w:next w:val="Normal"/>
    <w:link w:val="Heading7Char"/>
    <w:uiPriority w:val="9"/>
    <w:unhideWhenUsed/>
    <w:qFormat/>
    <w:rsid w:val="00857375"/>
    <w:pPr>
      <w:keepNext/>
      <w:spacing w:before="100" w:beforeAutospacing="1" w:after="100" w:afterAutospacing="1" w:line="246" w:lineRule="auto"/>
      <w:ind w:left="0" w:right="-15" w:firstLine="0"/>
      <w:outlineLvl w:val="6"/>
    </w:pPr>
    <w:rPr>
      <w:b/>
      <w:bCs/>
    </w:rPr>
  </w:style>
  <w:style w:type="paragraph" w:styleId="Heading8">
    <w:name w:val="heading 8"/>
    <w:basedOn w:val="Normal"/>
    <w:next w:val="Normal"/>
    <w:link w:val="Heading8Char"/>
    <w:uiPriority w:val="9"/>
    <w:unhideWhenUsed/>
    <w:qFormat/>
    <w:rsid w:val="009E3A47"/>
    <w:pPr>
      <w:keepNext/>
      <w:spacing w:before="100" w:beforeAutospacing="1" w:after="100" w:afterAutospacing="1"/>
      <w:ind w:left="0" w:firstLine="0"/>
      <w:outlineLvl w:val="7"/>
    </w:pPr>
    <w:rPr>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cs="Times New Roman"/>
      <w:b/>
      <w:color w:val="000000"/>
      <w:sz w:val="24"/>
    </w:rPr>
  </w:style>
  <w:style w:type="character" w:customStyle="1" w:styleId="Heading2Char">
    <w:name w:val="Heading 2 Char"/>
    <w:basedOn w:val="DefaultParagraphFont"/>
    <w:link w:val="Heading2"/>
    <w:uiPriority w:val="9"/>
    <w:rsid w:val="00483360"/>
    <w:rPr>
      <w:rFonts w:ascii="Times New Roman" w:eastAsia="Times New Roman" w:hAnsi="Times New Roman" w:cs="Times New Roman"/>
      <w:b/>
      <w:color w:val="000000"/>
      <w:sz w:val="24"/>
    </w:rPr>
  </w:style>
  <w:style w:type="character" w:customStyle="1" w:styleId="Heading3Char">
    <w:name w:val="Heading 3 Char"/>
    <w:basedOn w:val="DefaultParagraphFont"/>
    <w:link w:val="Heading3"/>
    <w:uiPriority w:val="9"/>
    <w:rsid w:val="004F7C5F"/>
    <w:rPr>
      <w:rFonts w:ascii="Times New Roman" w:eastAsia="Times New Roman" w:hAnsi="Times New Roman" w:cs="Times New Roman"/>
      <w:b/>
      <w:bCs/>
      <w:color w:val="000000"/>
      <w:sz w:val="24"/>
    </w:rPr>
  </w:style>
  <w:style w:type="character" w:customStyle="1" w:styleId="Heading4Char">
    <w:name w:val="Heading 4 Char"/>
    <w:basedOn w:val="DefaultParagraphFont"/>
    <w:link w:val="Heading4"/>
    <w:uiPriority w:val="9"/>
    <w:rsid w:val="0092562C"/>
    <w:rPr>
      <w:rFonts w:ascii="Times New Roman" w:eastAsia="Times New Roman" w:hAnsi="Times New Roman" w:cs="Times New Roman"/>
      <w:b/>
      <w:bCs/>
      <w:color w:val="000000"/>
      <w:sz w:val="24"/>
    </w:rPr>
  </w:style>
  <w:style w:type="character" w:customStyle="1" w:styleId="Heading5Char">
    <w:name w:val="Heading 5 Char"/>
    <w:basedOn w:val="DefaultParagraphFont"/>
    <w:link w:val="Heading5"/>
    <w:uiPriority w:val="9"/>
    <w:rsid w:val="00AF638C"/>
    <w:rPr>
      <w:rFonts w:ascii="Times New Roman" w:eastAsia="Times New Roman" w:hAnsi="Times New Roman" w:cs="Times New Roman"/>
      <w:b/>
      <w:color w:val="000000"/>
      <w:sz w:val="24"/>
    </w:rPr>
  </w:style>
  <w:style w:type="character" w:customStyle="1" w:styleId="Heading6Char">
    <w:name w:val="Heading 6 Char"/>
    <w:basedOn w:val="DefaultParagraphFont"/>
    <w:link w:val="Heading6"/>
    <w:uiPriority w:val="9"/>
    <w:rsid w:val="00083FD7"/>
    <w:rPr>
      <w:rFonts w:ascii="Times New Roman" w:eastAsia="Times New Roman" w:hAnsi="Times New Roman" w:cs="Times New Roman"/>
      <w:bCs/>
      <w:i/>
      <w:iCs/>
      <w:color w:val="000000"/>
    </w:rPr>
  </w:style>
  <w:style w:type="character" w:customStyle="1" w:styleId="Heading7Char">
    <w:name w:val="Heading 7 Char"/>
    <w:basedOn w:val="DefaultParagraphFont"/>
    <w:link w:val="Heading7"/>
    <w:uiPriority w:val="9"/>
    <w:rsid w:val="00857375"/>
    <w:rPr>
      <w:rFonts w:ascii="Times New Roman" w:eastAsia="Times New Roman" w:hAnsi="Times New Roman" w:cs="Times New Roman"/>
      <w:b/>
      <w:bCs/>
      <w:color w:val="000000"/>
      <w:sz w:val="24"/>
    </w:rPr>
  </w:style>
  <w:style w:type="character" w:customStyle="1" w:styleId="Heading8Char">
    <w:name w:val="Heading 8 Char"/>
    <w:basedOn w:val="DefaultParagraphFont"/>
    <w:link w:val="Heading8"/>
    <w:uiPriority w:val="9"/>
    <w:rsid w:val="009E3A47"/>
    <w:rPr>
      <w:rFonts w:ascii="Times New Roman" w:eastAsia="Times New Roman" w:hAnsi="Times New Roman" w:cs="Times New Roman"/>
      <w:bCs/>
      <w:i/>
      <w:iCs/>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D5E83"/>
    <w:pPr>
      <w:spacing w:after="160" w:line="259" w:lineRule="auto"/>
      <w:ind w:left="720" w:firstLine="0"/>
      <w:contextualSpacing/>
      <w:jc w:val="left"/>
    </w:pPr>
    <w:rPr>
      <w:rFonts w:asciiTheme="minorHAnsi" w:eastAsiaTheme="minorHAnsi" w:hAnsiTheme="minorHAnsi" w:cstheme="minorBidi"/>
      <w:color w:val="auto"/>
      <w:sz w:val="22"/>
    </w:rPr>
  </w:style>
  <w:style w:type="paragraph" w:styleId="BodyTextIndent">
    <w:name w:val="Body Text Indent"/>
    <w:basedOn w:val="Normal"/>
    <w:link w:val="BodyTextIndentChar"/>
    <w:uiPriority w:val="99"/>
    <w:unhideWhenUsed/>
    <w:rsid w:val="00E461CA"/>
    <w:pPr>
      <w:spacing w:after="36"/>
    </w:pPr>
  </w:style>
  <w:style w:type="character" w:customStyle="1" w:styleId="BodyTextIndentChar">
    <w:name w:val="Body Text Indent Char"/>
    <w:basedOn w:val="DefaultParagraphFont"/>
    <w:link w:val="BodyTextIndent"/>
    <w:uiPriority w:val="99"/>
    <w:rsid w:val="00E461CA"/>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47458F"/>
    <w:rPr>
      <w:color w:val="0563C1" w:themeColor="hyperlink"/>
      <w:u w:val="single"/>
    </w:rPr>
  </w:style>
  <w:style w:type="paragraph" w:styleId="Header">
    <w:name w:val="header"/>
    <w:basedOn w:val="Normal"/>
    <w:link w:val="HeaderChar"/>
    <w:uiPriority w:val="99"/>
    <w:unhideWhenUsed/>
    <w:rsid w:val="00474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58F"/>
    <w:rPr>
      <w:rFonts w:ascii="Times New Roman" w:eastAsia="Times New Roman" w:hAnsi="Times New Roman" w:cs="Times New Roman"/>
      <w:color w:val="000000"/>
      <w:sz w:val="24"/>
    </w:rPr>
  </w:style>
  <w:style w:type="table" w:styleId="TableGrid0">
    <w:name w:val="Table Grid"/>
    <w:basedOn w:val="TableNormal"/>
    <w:uiPriority w:val="39"/>
    <w:rsid w:val="00E005E2"/>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E005E2"/>
    <w:pPr>
      <w:tabs>
        <w:tab w:val="center" w:pos="4680"/>
        <w:tab w:val="right" w:pos="9360"/>
      </w:tabs>
      <w:spacing w:after="0" w:line="240" w:lineRule="auto"/>
      <w:ind w:left="0" w:firstLine="0"/>
      <w:jc w:val="left"/>
    </w:pPr>
    <w:rPr>
      <w:rFonts w:asciiTheme="minorHAnsi" w:eastAsiaTheme="minorHAnsi" w:hAnsiTheme="minorHAnsi" w:cstheme="minorBidi"/>
      <w:color w:val="auto"/>
      <w:sz w:val="22"/>
    </w:rPr>
  </w:style>
  <w:style w:type="character" w:customStyle="1" w:styleId="FooterChar">
    <w:name w:val="Footer Char"/>
    <w:basedOn w:val="DefaultParagraphFont"/>
    <w:link w:val="Footer"/>
    <w:uiPriority w:val="99"/>
    <w:rsid w:val="00E005E2"/>
    <w:rPr>
      <w:rFonts w:eastAsiaTheme="minorHAnsi"/>
    </w:rPr>
  </w:style>
  <w:style w:type="character" w:customStyle="1" w:styleId="BalloonTextChar">
    <w:name w:val="Balloon Text Char"/>
    <w:basedOn w:val="DefaultParagraphFont"/>
    <w:link w:val="BalloonText"/>
    <w:uiPriority w:val="99"/>
    <w:semiHidden/>
    <w:rsid w:val="00E005E2"/>
    <w:rPr>
      <w:rFonts w:ascii="Tahoma" w:eastAsiaTheme="minorHAnsi" w:hAnsi="Tahoma" w:cs="Tahoma"/>
      <w:sz w:val="16"/>
      <w:szCs w:val="16"/>
    </w:rPr>
  </w:style>
  <w:style w:type="paragraph" w:styleId="BalloonText">
    <w:name w:val="Balloon Text"/>
    <w:basedOn w:val="Normal"/>
    <w:link w:val="BalloonTextChar"/>
    <w:uiPriority w:val="99"/>
    <w:semiHidden/>
    <w:unhideWhenUsed/>
    <w:rsid w:val="00E005E2"/>
    <w:pPr>
      <w:spacing w:after="0" w:line="240" w:lineRule="auto"/>
      <w:ind w:left="0" w:firstLine="0"/>
      <w:jc w:val="left"/>
    </w:pPr>
    <w:rPr>
      <w:rFonts w:ascii="Tahoma" w:eastAsiaTheme="minorHAnsi" w:hAnsi="Tahoma" w:cs="Tahoma"/>
      <w:color w:val="auto"/>
      <w:sz w:val="16"/>
      <w:szCs w:val="16"/>
    </w:rPr>
  </w:style>
  <w:style w:type="paragraph" w:styleId="NoSpacing">
    <w:name w:val="No Spacing"/>
    <w:uiPriority w:val="1"/>
    <w:qFormat/>
    <w:rsid w:val="00E005E2"/>
    <w:pPr>
      <w:spacing w:after="0" w:line="240" w:lineRule="auto"/>
    </w:pPr>
    <w:rPr>
      <w:rFonts w:eastAsiaTheme="minorHAnsi"/>
    </w:rPr>
  </w:style>
  <w:style w:type="character" w:styleId="SubtleEmphasis">
    <w:name w:val="Subtle Emphasis"/>
    <w:basedOn w:val="DefaultParagraphFont"/>
    <w:uiPriority w:val="19"/>
    <w:qFormat/>
    <w:rsid w:val="00E005E2"/>
    <w:rPr>
      <w:i/>
      <w:iCs/>
      <w:color w:val="808080" w:themeColor="text1" w:themeTint="7F"/>
    </w:rPr>
  </w:style>
  <w:style w:type="character" w:customStyle="1" w:styleId="hlfld-contribauthor">
    <w:name w:val="hlfld-contribauthor"/>
    <w:basedOn w:val="DefaultParagraphFont"/>
    <w:rsid w:val="00E005E2"/>
  </w:style>
  <w:style w:type="character" w:customStyle="1" w:styleId="nlmgiven-names">
    <w:name w:val="nlm_given-names"/>
    <w:basedOn w:val="DefaultParagraphFont"/>
    <w:rsid w:val="00E005E2"/>
  </w:style>
  <w:style w:type="character" w:customStyle="1" w:styleId="nlmyear">
    <w:name w:val="nlm_year"/>
    <w:basedOn w:val="DefaultParagraphFont"/>
    <w:rsid w:val="00E005E2"/>
  </w:style>
  <w:style w:type="character" w:customStyle="1" w:styleId="nlmarticle-title">
    <w:name w:val="nlm_article-title"/>
    <w:basedOn w:val="DefaultParagraphFont"/>
    <w:rsid w:val="00E005E2"/>
  </w:style>
  <w:style w:type="character" w:styleId="Emphasis">
    <w:name w:val="Emphasis"/>
    <w:basedOn w:val="DefaultParagraphFont"/>
    <w:uiPriority w:val="20"/>
    <w:qFormat/>
    <w:rsid w:val="00E005E2"/>
    <w:rPr>
      <w:i/>
      <w:iCs/>
    </w:rPr>
  </w:style>
  <w:style w:type="character" w:styleId="Strong">
    <w:name w:val="Strong"/>
    <w:basedOn w:val="DefaultParagraphFont"/>
    <w:uiPriority w:val="22"/>
    <w:qFormat/>
    <w:rsid w:val="00E005E2"/>
    <w:rPr>
      <w:b/>
      <w:bCs/>
    </w:rPr>
  </w:style>
  <w:style w:type="paragraph" w:customStyle="1" w:styleId="References">
    <w:name w:val="References"/>
    <w:basedOn w:val="Normal"/>
    <w:qFormat/>
    <w:rsid w:val="00E005E2"/>
    <w:pPr>
      <w:suppressAutoHyphens/>
      <w:autoSpaceDE w:val="0"/>
      <w:autoSpaceDN w:val="0"/>
      <w:adjustRightInd w:val="0"/>
      <w:spacing w:before="120" w:after="0" w:line="276" w:lineRule="auto"/>
      <w:ind w:left="851" w:hanging="851"/>
      <w:textAlignment w:val="center"/>
    </w:pPr>
    <w:rPr>
      <w:rFonts w:ascii="Adobe Garamond Pro" w:hAnsi="Adobe Garamond Pro" w:cs="Adobe Garamond Pro"/>
      <w:bCs/>
      <w:color w:val="000000" w:themeColor="text1"/>
      <w:sz w:val="22"/>
      <w:lang w:eastAsia="tr-TR"/>
    </w:rPr>
  </w:style>
  <w:style w:type="paragraph" w:customStyle="1" w:styleId="1DZEYBALIK">
    <w:name w:val="1. DÜZEY BAŞLIK"/>
    <w:basedOn w:val="Normal"/>
    <w:uiPriority w:val="99"/>
    <w:rsid w:val="00E005E2"/>
    <w:pPr>
      <w:suppressAutoHyphens/>
      <w:autoSpaceDE w:val="0"/>
      <w:autoSpaceDN w:val="0"/>
      <w:adjustRightInd w:val="0"/>
      <w:spacing w:after="113" w:line="288" w:lineRule="auto"/>
      <w:ind w:left="0" w:firstLine="0"/>
      <w:textAlignment w:val="center"/>
    </w:pPr>
    <w:rPr>
      <w:rFonts w:ascii="Arial" w:hAnsi="Arial" w:cs="Arial"/>
      <w:b/>
      <w:bCs/>
      <w:color w:val="0070C0"/>
      <w:sz w:val="22"/>
      <w:lang w:eastAsia="tr-TR"/>
    </w:rPr>
  </w:style>
  <w:style w:type="paragraph" w:customStyle="1" w:styleId="EndNoteBibliography">
    <w:name w:val="EndNote Bibliography"/>
    <w:basedOn w:val="Normal"/>
    <w:link w:val="EndNoteBibliographyChar"/>
    <w:rsid w:val="00262B55"/>
    <w:pPr>
      <w:spacing w:after="160" w:line="240" w:lineRule="auto"/>
      <w:ind w:left="0" w:firstLine="0"/>
      <w:jc w:val="left"/>
    </w:pPr>
    <w:rPr>
      <w:rFonts w:ascii="Aptos" w:eastAsiaTheme="minorEastAsia" w:hAnsi="Aptos" w:cstheme="minorBidi"/>
      <w:noProof/>
      <w:color w:val="auto"/>
      <w:szCs w:val="24"/>
      <w:lang w:eastAsia="ja-JP"/>
    </w:rPr>
  </w:style>
  <w:style w:type="character" w:customStyle="1" w:styleId="EndNoteBibliographyChar">
    <w:name w:val="EndNote Bibliography Char"/>
    <w:basedOn w:val="DefaultParagraphFont"/>
    <w:link w:val="EndNoteBibliography"/>
    <w:rsid w:val="00262B55"/>
    <w:rPr>
      <w:rFonts w:ascii="Aptos" w:hAnsi="Aptos"/>
      <w:noProof/>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77/09610006251339831" TargetMode="External"/><Relationship Id="rId18" Type="http://schemas.openxmlformats.org/officeDocument/2006/relationships/hyperlink" Target="https://doi.org/10.47524/jlst.v7i1.12" TargetMode="External"/><Relationship Id="rId26" Type="http://schemas.openxmlformats.org/officeDocument/2006/relationships/hyperlink" Target="https://doi.org/10.1007/s12564-024-10010-5" TargetMode="External"/><Relationship Id="rId39" Type="http://schemas.openxmlformats.org/officeDocument/2006/relationships/hyperlink" Target="https://doi.org/10.3390/bs13010024" TargetMode="External"/><Relationship Id="rId21" Type="http://schemas.openxmlformats.org/officeDocument/2006/relationships/hyperlink" Target="https://doi.org/10.52208/klasikal.v5i2.878" TargetMode="External"/><Relationship Id="rId34" Type="http://schemas.openxmlformats.org/officeDocument/2006/relationships/hyperlink" Target="https://doi.org/10.47363/jmm/2024(6)171" TargetMode="External"/><Relationship Id="rId42" Type="http://schemas.openxmlformats.org/officeDocument/2006/relationships/hyperlink" Target="https://doi.org/10.47604/ajikm.2431" TargetMode="External"/><Relationship Id="rId47" Type="http://schemas.openxmlformats.org/officeDocument/2006/relationships/hyperlink" Target="https://doi.org/10.1080/03075079.2017.1392500" TargetMode="External"/><Relationship Id="rId50" Type="http://schemas.openxmlformats.org/officeDocument/2006/relationships/hyperlink" Target="https://doi.org/10.3390/admsci14120345" TargetMode="External"/><Relationship Id="rId55" Type="http://schemas.openxmlformats.org/officeDocument/2006/relationships/hyperlink" Target="https://doi.org/10.14742/ajet.7081" TargetMode="External"/><Relationship Id="rId63" Type="http://schemas.openxmlformats.org/officeDocument/2006/relationships/theme" Target="theme/theme1.xml"/><Relationship Id="rId7" Type="http://schemas.openxmlformats.org/officeDocument/2006/relationships/hyperlink" Target="mailto:shahzadabbas2016@gmail.com" TargetMode="External"/><Relationship Id="rId2" Type="http://schemas.openxmlformats.org/officeDocument/2006/relationships/styles" Target="styles.xml"/><Relationship Id="rId16" Type="http://schemas.openxmlformats.org/officeDocument/2006/relationships/hyperlink" Target="https://doi.org/10.24299/kier.2023.364.107" TargetMode="External"/><Relationship Id="rId29" Type="http://schemas.openxmlformats.org/officeDocument/2006/relationships/hyperlink" Target="https://doi.org/10.1177/03400352231222040" TargetMode="External"/><Relationship Id="rId11" Type="http://schemas.openxmlformats.org/officeDocument/2006/relationships/hyperlink" Target="https://doi.org/10.55737/qjss.v-iv.24174" TargetMode="External"/><Relationship Id="rId24" Type="http://schemas.openxmlformats.org/officeDocument/2006/relationships/hyperlink" Target="https://doi.org/10.1007/s10734-021-00705-8" TargetMode="External"/><Relationship Id="rId32" Type="http://schemas.openxmlformats.org/officeDocument/2006/relationships/hyperlink" Target="https://doi.org/10.1080/03075079.2024.2430373" TargetMode="External"/><Relationship Id="rId37" Type="http://schemas.openxmlformats.org/officeDocument/2006/relationships/hyperlink" Target="https://doi.org/10.1007/s10734-020-00520-7" TargetMode="External"/><Relationship Id="rId40" Type="http://schemas.openxmlformats.org/officeDocument/2006/relationships/hyperlink" Target="https://doi.org/10.1515/libri-2018-0123" TargetMode="External"/><Relationship Id="rId45" Type="http://schemas.openxmlformats.org/officeDocument/2006/relationships/hyperlink" Target="https://doi.org/10.1016/j.nedt.2020.104585" TargetMode="External"/><Relationship Id="rId53" Type="http://schemas.openxmlformats.org/officeDocument/2006/relationships/hyperlink" Target="https://doi.org/10.1016/j.heliyon.2023.e18427" TargetMode="External"/><Relationship Id="rId58"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cir.nii.ac.jp/crid/1571417125554624128" TargetMode="External"/><Relationship Id="rId14" Type="http://schemas.openxmlformats.org/officeDocument/2006/relationships/hyperlink" Target="https://doi.org/10.11648/J.IJES.20190301.15" TargetMode="External"/><Relationship Id="rId22" Type="http://schemas.openxmlformats.org/officeDocument/2006/relationships/hyperlink" Target="https://doi.org/10.4018/IJLIS.2018070104" TargetMode="External"/><Relationship Id="rId27" Type="http://schemas.openxmlformats.org/officeDocument/2006/relationships/hyperlink" Target="https://doi.org/10.4018/ijthi.327276" TargetMode="External"/><Relationship Id="rId30" Type="http://schemas.openxmlformats.org/officeDocument/2006/relationships/hyperlink" Target="https://doi.org/10.3390/su142416794" TargetMode="External"/><Relationship Id="rId35" Type="http://schemas.openxmlformats.org/officeDocument/2006/relationships/hyperlink" Target="https://doi.org/10.1016/j.acalib.2023.102796" TargetMode="External"/><Relationship Id="rId43" Type="http://schemas.openxmlformats.org/officeDocument/2006/relationships/hyperlink" Target="https://doi.org/10.1007/s10639-021-10451-0" TargetMode="External"/><Relationship Id="rId48" Type="http://schemas.openxmlformats.org/officeDocument/2006/relationships/hyperlink" Target="https://doi.org/10.1371/journal.pone.0255428" TargetMode="External"/><Relationship Id="rId56" Type="http://schemas.openxmlformats.org/officeDocument/2006/relationships/hyperlink" Target="https://doi.org/10.14742/AJET.6682" TargetMode="External"/><Relationship Id="rId8" Type="http://schemas.openxmlformats.org/officeDocument/2006/relationships/hyperlink" Target="mailto:asif.naveed@ue.edu.p" TargetMode="External"/><Relationship Id="rId51" Type="http://schemas.openxmlformats.org/officeDocument/2006/relationships/hyperlink" Target="https://doi.org/10.1109/ACCESS.2023.3278370" TargetMode="External"/><Relationship Id="rId3" Type="http://schemas.openxmlformats.org/officeDocument/2006/relationships/settings" Target="settings.xml"/><Relationship Id="rId12" Type="http://schemas.openxmlformats.org/officeDocument/2006/relationships/hyperlink" Target="https://doi.org/10.1108/IDD-01-2024-0014" TargetMode="External"/><Relationship Id="rId17" Type="http://schemas.openxmlformats.org/officeDocument/2006/relationships/hyperlink" Target="https://doi.org/10.1016/j.acalib.2023.102839" TargetMode="External"/><Relationship Id="rId25" Type="http://schemas.openxmlformats.org/officeDocument/2006/relationships/hyperlink" Target="https://doi.org/10.22521/edupij.2020.92.1" TargetMode="External"/><Relationship Id="rId33" Type="http://schemas.openxmlformats.org/officeDocument/2006/relationships/hyperlink" Target="https://doi.org/10.29333/iji.2022.15210a" TargetMode="External"/><Relationship Id="rId38" Type="http://schemas.openxmlformats.org/officeDocument/2006/relationships/hyperlink" Target="https://doi.org/10.1080/10872981.2023.2176734" TargetMode="External"/><Relationship Id="rId46" Type="http://schemas.openxmlformats.org/officeDocument/2006/relationships/hyperlink" Target="https://doi.org/10.1108/OIR-06-2022-0345" TargetMode="External"/><Relationship Id="rId59" Type="http://schemas.openxmlformats.org/officeDocument/2006/relationships/footer" Target="footer2.xml"/><Relationship Id="rId20" Type="http://schemas.openxmlformats.org/officeDocument/2006/relationships/hyperlink" Target="http://dx.doi.org/10.48312/jmis.10.4.954.1" TargetMode="External"/><Relationship Id="rId41" Type="http://schemas.openxmlformats.org/officeDocument/2006/relationships/hyperlink" Target="https://doi.org/10.1177/09610006211014277" TargetMode="External"/><Relationship Id="rId54" Type="http://schemas.openxmlformats.org/officeDocument/2006/relationships/hyperlink" Target="https://doi.org/10.18502/kss.v8i10.13450" TargetMode="External"/><Relationship Id="rId62"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3390/admsci15070239" TargetMode="External"/><Relationship Id="rId23" Type="http://schemas.openxmlformats.org/officeDocument/2006/relationships/hyperlink" Target="https://doi.org/10.5860/crl.81.2.272" TargetMode="External"/><Relationship Id="rId28" Type="http://schemas.openxmlformats.org/officeDocument/2006/relationships/hyperlink" Target="https://doi.org/10.3390/su14073807" TargetMode="External"/><Relationship Id="rId36" Type="http://schemas.openxmlformats.org/officeDocument/2006/relationships/hyperlink" Target="https://doi.org/10.1108/OIR-09-2023-0478" TargetMode="External"/><Relationship Id="rId49" Type="http://schemas.openxmlformats.org/officeDocument/2006/relationships/hyperlink" Target="https://doi.org/10.31703/GESR.2020(V-I).08" TargetMode="External"/><Relationship Id="rId57" Type="http://schemas.openxmlformats.org/officeDocument/2006/relationships/header" Target="header1.xml"/><Relationship Id="rId10" Type="http://schemas.openxmlformats.org/officeDocument/2006/relationships/hyperlink" Target="https://doi.org/10.1177/03400352241266181" TargetMode="External"/><Relationship Id="rId31" Type="http://schemas.openxmlformats.org/officeDocument/2006/relationships/hyperlink" Target="https://doi.org/10.1108/00220410610714949" TargetMode="External"/><Relationship Id="rId44" Type="http://schemas.openxmlformats.org/officeDocument/2006/relationships/hyperlink" Target="https://doi.org/10.47750/pegegog.14.01.39" TargetMode="External"/><Relationship Id="rId52" Type="http://schemas.openxmlformats.org/officeDocument/2006/relationships/hyperlink" Target="https://doi.org/10.5860/crl.77.2.164" TargetMode="External"/><Relationship Id="rId6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oi.org/10.1080/10572317.2024.233560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B35DCF9FD86456EA016FD47E7D154DA"/>
        <w:category>
          <w:name w:val="General"/>
          <w:gallery w:val="placeholder"/>
        </w:category>
        <w:types>
          <w:type w:val="bbPlcHdr"/>
        </w:types>
        <w:behaviors>
          <w:behavior w:val="content"/>
        </w:behaviors>
        <w:guid w:val="{AB818DFE-B4E1-4BA7-9C20-D7DF02595B68}"/>
      </w:docPartPr>
      <w:docPartBody>
        <w:p w:rsidR="001A6E45" w:rsidRDefault="001A6E45" w:rsidP="001A6E45">
          <w:pPr>
            <w:pStyle w:val="3B35DCF9FD86456EA016FD47E7D154DA"/>
          </w:pPr>
          <w:r>
            <w:rPr>
              <w:color w:val="5B9BD5" w:themeColor="accent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E45"/>
    <w:rsid w:val="000014F9"/>
    <w:rsid w:val="00191A40"/>
    <w:rsid w:val="001A6E45"/>
    <w:rsid w:val="004A67A2"/>
    <w:rsid w:val="00545537"/>
    <w:rsid w:val="009D1231"/>
    <w:rsid w:val="00A346F0"/>
    <w:rsid w:val="00B81BEA"/>
    <w:rsid w:val="00D33B16"/>
    <w:rsid w:val="00F075D2"/>
    <w:rsid w:val="00F63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35DCF9FD86456EA016FD47E7D154DA">
    <w:name w:val="3B35DCF9FD86456EA016FD47E7D154DA"/>
    <w:rsid w:val="001A6E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8147</Words>
  <Characters>46439</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Journal of Online and Digital Education</vt:lpstr>
    </vt:vector>
  </TitlesOfParts>
  <Company/>
  <LinksUpToDate>false</LinksUpToDate>
  <CharactersWithSpaces>54478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Online and Digital Education</dc:title>
  <dc:subject/>
  <dc:creator>saad mansoor</dc:creator>
  <cp:keywords/>
  <cp:lastModifiedBy>Haier</cp:lastModifiedBy>
  <cp:revision>2</cp:revision>
  <dcterms:created xsi:type="dcterms:W3CDTF">2025-11-30T17:08:00Z</dcterms:created>
  <dcterms:modified xsi:type="dcterms:W3CDTF">2025-11-30T17:08:00Z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6e5430ea-1ab2-4dce-b935-de25ea753f9b</vt:lpwstr>
  </property>
</Properties>
</file>